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r w:rsidRPr="00CB4A18">
        <w:rPr>
          <w:rFonts w:ascii="Arial" w:hAnsi="Arial" w:cs="Arial"/>
          <w:b/>
          <w:sz w:val="20"/>
          <w:szCs w:val="20"/>
        </w:rPr>
        <w:t xml:space="preserve">Załącznik do uchwały nr </w:t>
      </w:r>
      <w:r w:rsidR="00FF3913" w:rsidRPr="00CB4A18">
        <w:rPr>
          <w:rFonts w:ascii="Arial" w:hAnsi="Arial" w:cs="Arial"/>
          <w:b/>
          <w:sz w:val="20"/>
          <w:szCs w:val="20"/>
        </w:rPr>
        <w:t>10</w:t>
      </w:r>
      <w:r w:rsidRPr="00CB4A18">
        <w:rPr>
          <w:rFonts w:ascii="Arial" w:hAnsi="Arial" w:cs="Arial"/>
          <w:b/>
          <w:sz w:val="20"/>
          <w:szCs w:val="20"/>
        </w:rPr>
        <w:t xml:space="preserve"> </w:t>
      </w:r>
    </w:p>
    <w:p w14:paraId="3F4073AC" w14:textId="77777777"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r w:rsidRPr="00CB4A18">
        <w:rPr>
          <w:rFonts w:ascii="Arial" w:hAnsi="Arial" w:cs="Arial"/>
          <w:b/>
          <w:sz w:val="20"/>
          <w:szCs w:val="20"/>
        </w:rPr>
        <w:t xml:space="preserve">Komitetu Rady Ministrów do Spraw Cyfryzacji </w:t>
      </w:r>
    </w:p>
    <w:p w14:paraId="26A26407" w14:textId="42AD4B87"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r w:rsidRPr="00CB4A18">
        <w:rPr>
          <w:rFonts w:ascii="Arial" w:hAnsi="Arial" w:cs="Arial"/>
          <w:b/>
          <w:sz w:val="20"/>
          <w:szCs w:val="20"/>
        </w:rPr>
        <w:t xml:space="preserve">z dnia </w:t>
      </w:r>
      <w:r w:rsidR="001D167C" w:rsidRPr="00CB4A18">
        <w:rPr>
          <w:rFonts w:ascii="Arial" w:hAnsi="Arial" w:cs="Arial"/>
          <w:b/>
          <w:sz w:val="20"/>
          <w:szCs w:val="20"/>
        </w:rPr>
        <w:t xml:space="preserve">16 </w:t>
      </w:r>
      <w:r w:rsidR="00B5532F" w:rsidRPr="00CB4A18">
        <w:rPr>
          <w:rFonts w:ascii="Arial" w:hAnsi="Arial" w:cs="Arial"/>
          <w:b/>
          <w:sz w:val="20"/>
          <w:szCs w:val="20"/>
        </w:rPr>
        <w:t xml:space="preserve">kwietnia </w:t>
      </w:r>
      <w:r w:rsidRPr="00CB4A18">
        <w:rPr>
          <w:rFonts w:ascii="Arial" w:hAnsi="Arial" w:cs="Arial"/>
          <w:b/>
          <w:sz w:val="20"/>
          <w:szCs w:val="20"/>
        </w:rPr>
        <w:t>20</w:t>
      </w:r>
      <w:r w:rsidR="00B5532F" w:rsidRPr="00CB4A18">
        <w:rPr>
          <w:rFonts w:ascii="Arial" w:hAnsi="Arial" w:cs="Arial"/>
          <w:b/>
          <w:sz w:val="20"/>
          <w:szCs w:val="20"/>
        </w:rPr>
        <w:t>20</w:t>
      </w:r>
      <w:r w:rsidRPr="00CB4A18">
        <w:rPr>
          <w:rFonts w:ascii="Arial" w:hAnsi="Arial" w:cs="Arial"/>
          <w:b/>
          <w:sz w:val="20"/>
          <w:szCs w:val="20"/>
        </w:rPr>
        <w:t xml:space="preserve"> r.  </w:t>
      </w:r>
    </w:p>
    <w:p w14:paraId="165A9D9F" w14:textId="77777777" w:rsidR="005548F2" w:rsidRPr="00CB4A18"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12414397" w:rsidR="008A332F" w:rsidRPr="00CB4A18" w:rsidRDefault="00A62205" w:rsidP="002B50C0">
      <w:pPr>
        <w:pStyle w:val="Nagwek1"/>
        <w:spacing w:before="0" w:after="120" w:line="240" w:lineRule="auto"/>
        <w:jc w:val="center"/>
        <w:rPr>
          <w:rFonts w:ascii="Arial" w:hAnsi="Arial" w:cs="Arial"/>
          <w:b/>
          <w:color w:val="auto"/>
          <w:sz w:val="24"/>
          <w:szCs w:val="24"/>
        </w:rPr>
      </w:pPr>
      <w:r w:rsidRPr="00CB4A18">
        <w:rPr>
          <w:rFonts w:ascii="Arial" w:hAnsi="Arial" w:cs="Arial"/>
          <w:b/>
          <w:color w:val="auto"/>
          <w:sz w:val="24"/>
          <w:szCs w:val="24"/>
        </w:rPr>
        <w:t>R</w:t>
      </w:r>
      <w:r w:rsidR="008C6721" w:rsidRPr="00CB4A18">
        <w:rPr>
          <w:rFonts w:ascii="Arial" w:hAnsi="Arial" w:cs="Arial"/>
          <w:b/>
          <w:color w:val="auto"/>
          <w:sz w:val="24"/>
          <w:szCs w:val="24"/>
        </w:rPr>
        <w:t xml:space="preserve">aportu z postępu rzeczowo-finansowego projektu informatycznego </w:t>
      </w:r>
    </w:p>
    <w:p w14:paraId="3C8F6B73" w14:textId="7E3DD22C" w:rsidR="008C6721" w:rsidRPr="00CB4A18" w:rsidRDefault="008C6721" w:rsidP="002B50C0">
      <w:pPr>
        <w:pStyle w:val="Nagwek1"/>
        <w:spacing w:before="0" w:after="120" w:line="240" w:lineRule="auto"/>
        <w:jc w:val="center"/>
        <w:rPr>
          <w:rFonts w:ascii="Arial" w:hAnsi="Arial" w:cs="Arial"/>
          <w:b/>
          <w:color w:val="auto"/>
          <w:sz w:val="24"/>
          <w:szCs w:val="24"/>
        </w:rPr>
      </w:pPr>
      <w:r w:rsidRPr="00CB4A18">
        <w:rPr>
          <w:rFonts w:ascii="Arial" w:hAnsi="Arial" w:cs="Arial"/>
          <w:b/>
          <w:color w:val="auto"/>
          <w:sz w:val="24"/>
          <w:szCs w:val="24"/>
        </w:rPr>
        <w:t xml:space="preserve">za </w:t>
      </w:r>
      <w:r w:rsidR="00A62205" w:rsidRPr="00CB4A18">
        <w:rPr>
          <w:rFonts w:ascii="Arial" w:hAnsi="Arial" w:cs="Arial"/>
          <w:b/>
          <w:color w:val="auto"/>
          <w:sz w:val="24"/>
          <w:szCs w:val="24"/>
        </w:rPr>
        <w:t>I</w:t>
      </w:r>
      <w:r w:rsidR="00CB7FA4">
        <w:rPr>
          <w:rFonts w:ascii="Arial" w:hAnsi="Arial" w:cs="Arial"/>
          <w:b/>
          <w:color w:val="auto"/>
          <w:sz w:val="24"/>
          <w:szCs w:val="24"/>
        </w:rPr>
        <w:t>I</w:t>
      </w:r>
      <w:r w:rsidR="00A62205" w:rsidRPr="00CB4A18">
        <w:rPr>
          <w:rFonts w:ascii="Arial" w:hAnsi="Arial" w:cs="Arial"/>
          <w:b/>
          <w:color w:val="auto"/>
          <w:sz w:val="24"/>
          <w:szCs w:val="24"/>
        </w:rPr>
        <w:t>I</w:t>
      </w:r>
      <w:r w:rsidRPr="00CB4A18">
        <w:rPr>
          <w:rFonts w:ascii="Arial" w:hAnsi="Arial" w:cs="Arial"/>
          <w:b/>
          <w:color w:val="auto"/>
          <w:sz w:val="24"/>
          <w:szCs w:val="24"/>
        </w:rPr>
        <w:t xml:space="preserve"> kwartał </w:t>
      </w:r>
      <w:r w:rsidR="00A62205" w:rsidRPr="00CB4A18">
        <w:rPr>
          <w:rFonts w:ascii="Arial" w:hAnsi="Arial" w:cs="Arial"/>
          <w:b/>
          <w:color w:val="auto"/>
          <w:sz w:val="24"/>
          <w:szCs w:val="24"/>
        </w:rPr>
        <w:t xml:space="preserve">2020 </w:t>
      </w:r>
      <w:r w:rsidRPr="00CB4A18">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756"/>
        <w:gridCol w:w="6531"/>
      </w:tblGrid>
      <w:tr w:rsidR="00CB4A18" w:rsidRPr="00CB4A18"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B63C0DC" w:rsidR="00A62205" w:rsidRPr="00CB4A18" w:rsidRDefault="00A62205" w:rsidP="00A62205">
            <w:pPr>
              <w:spacing w:line="276" w:lineRule="auto"/>
              <w:rPr>
                <w:rFonts w:ascii="Arial" w:hAnsi="Arial" w:cs="Arial"/>
                <w:i/>
                <w:sz w:val="20"/>
              </w:rPr>
            </w:pPr>
            <w:r w:rsidRPr="00CB4A18">
              <w:rPr>
                <w:rFonts w:ascii="Arial" w:eastAsia="Times New Roman" w:hAnsi="Arial" w:cs="Times New Roman"/>
                <w:sz w:val="20"/>
                <w:szCs w:val="20"/>
                <w:lang w:eastAsia="pl-PL"/>
              </w:rPr>
              <w:t>Baza Informacji Naukowych Wspierających Innowacyjne Terapie - BINWIT</w:t>
            </w:r>
          </w:p>
        </w:tc>
      </w:tr>
      <w:tr w:rsidR="00CB4A18" w:rsidRPr="00CB4A18"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39466CCB"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INSTYTUT IMMUNOLOGII I TERAPII DOŚWIADCZALNEJ IM. LUDWIKA HIRSZFELDA POLSKIEJ AKADEMII NAUK WE WROCŁAWIU</w:t>
            </w:r>
          </w:p>
        </w:tc>
      </w:tr>
      <w:tr w:rsidR="00CB4A18" w:rsidRPr="00CB4A18"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18A58DE"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INSTYTUT IMMUNOLOGII I TERAPII DOŚWIADCZALNEJ IM. LUDWIKA HIRSZFELDA POLSKIEJ AKADEMII NAUK WE WROCŁAWIU</w:t>
            </w:r>
          </w:p>
        </w:tc>
      </w:tr>
      <w:tr w:rsidR="00CB4A18" w:rsidRPr="00CB4A18"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38027DE" w:rsidR="00A62205" w:rsidRPr="00CB4A18" w:rsidRDefault="00A62205" w:rsidP="00A62205">
            <w:pPr>
              <w:spacing w:line="276" w:lineRule="auto"/>
              <w:rPr>
                <w:rFonts w:ascii="Arial" w:hAnsi="Arial" w:cs="Arial"/>
                <w:i/>
                <w:sz w:val="18"/>
                <w:szCs w:val="18"/>
              </w:rPr>
            </w:pPr>
            <w:r w:rsidRPr="00CB4A18">
              <w:rPr>
                <w:rFonts w:ascii="Arial" w:eastAsia="Times New Roman" w:hAnsi="Arial" w:cs="Times New Roman"/>
                <w:sz w:val="20"/>
                <w:szCs w:val="20"/>
                <w:lang w:eastAsia="pl-PL"/>
              </w:rPr>
              <w:t>Nie dotyczy. Projekt nie jest realizowany w partnerstwie.</w:t>
            </w:r>
          </w:p>
        </w:tc>
      </w:tr>
      <w:tr w:rsidR="00CB4A18" w:rsidRPr="00CB4A18"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165486" w14:textId="77777777" w:rsidR="00A62205" w:rsidRPr="00CB4A18" w:rsidRDefault="00A62205" w:rsidP="00A62205">
            <w:pPr>
              <w:spacing w:after="0" w:line="240" w:lineRule="auto"/>
            </w:pPr>
            <w:r w:rsidRPr="00CB4A18">
              <w:rPr>
                <w:rFonts w:ascii="Arial" w:eastAsia="Times New Roman" w:hAnsi="Arial" w:cs="Times New Roman"/>
                <w:sz w:val="20"/>
                <w:szCs w:val="20"/>
                <w:u w:val="single"/>
                <w:lang w:eastAsia="pl-PL"/>
              </w:rPr>
              <w:t>Budżet Państwa:</w:t>
            </w:r>
            <w:r w:rsidRPr="00CB4A18">
              <w:rPr>
                <w:rFonts w:ascii="Arial" w:eastAsia="Times New Roman" w:hAnsi="Arial" w:cs="Times New Roman"/>
                <w:sz w:val="20"/>
                <w:szCs w:val="20"/>
                <w:lang w:eastAsia="pl-PL"/>
              </w:rPr>
              <w:t xml:space="preserve"> 28. Nauka</w:t>
            </w:r>
          </w:p>
          <w:p w14:paraId="29B56CFA" w14:textId="77777777" w:rsidR="00A62205" w:rsidRPr="00CB4A18" w:rsidRDefault="00A62205" w:rsidP="00A62205">
            <w:pPr>
              <w:spacing w:after="0" w:line="240" w:lineRule="auto"/>
              <w:rPr>
                <w:rFonts w:ascii="Arial" w:eastAsia="MS MinNew Roman" w:hAnsi="Arial" w:cs="Times New Roman"/>
                <w:sz w:val="20"/>
                <w:szCs w:val="20"/>
                <w:lang w:eastAsia="pl-PL"/>
              </w:rPr>
            </w:pPr>
          </w:p>
          <w:p w14:paraId="55582688" w14:textId="3022738F" w:rsidR="00A62205" w:rsidRPr="00CB4A18" w:rsidRDefault="00A62205" w:rsidP="00A62205">
            <w:pPr>
              <w:spacing w:line="276" w:lineRule="auto"/>
              <w:rPr>
                <w:rFonts w:ascii="Arial" w:hAnsi="Arial" w:cs="Arial"/>
                <w:sz w:val="18"/>
                <w:szCs w:val="18"/>
              </w:rPr>
            </w:pPr>
            <w:r w:rsidRPr="00CB4A18">
              <w:rPr>
                <w:rFonts w:ascii="Arial" w:eastAsia="MS MinNew Roman" w:hAnsi="Arial" w:cs="Times New Roman"/>
                <w:sz w:val="20"/>
                <w:szCs w:val="20"/>
                <w:u w:val="single"/>
                <w:lang w:eastAsia="pl-PL"/>
              </w:rPr>
              <w:t>Środki UE:</w:t>
            </w:r>
            <w:r w:rsidRPr="00CB4A18">
              <w:rPr>
                <w:rFonts w:ascii="Arial" w:eastAsia="MS MinNew Roman" w:hAnsi="Arial" w:cs="Times New Roman"/>
                <w:sz w:val="20"/>
                <w:szCs w:val="20"/>
                <w:lang w:eastAsia="pl-PL"/>
              </w:rPr>
              <w:t xml:space="preserve"> - POPC – Oś Priorytetowa II </w:t>
            </w:r>
            <w:r w:rsidRPr="00CB4A18">
              <w:rPr>
                <w:rFonts w:ascii="Arial" w:eastAsia="Times New Roman" w:hAnsi="Arial" w:cs="Times New Roman"/>
                <w:sz w:val="20"/>
                <w:szCs w:val="20"/>
                <w:lang w:eastAsia="pl-PL"/>
              </w:rPr>
              <w:t xml:space="preserve">E – Administracja i Otwarty Rząd - Działanie 2.3 Cyfrowa dostępność i użyteczność informacji sektora publicznego - Poddziałanie 2.3.1 Cyfrowe udostępnienie informacji sektora publicznego (ISP) ze źródeł administracyjnych i zasobów nauki </w:t>
            </w:r>
          </w:p>
        </w:tc>
      </w:tr>
      <w:tr w:rsidR="00CB4A18" w:rsidRPr="00CB4A18"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 xml:space="preserve">Całkowity koszt </w:t>
            </w:r>
          </w:p>
          <w:p w14:paraId="569E7701" w14:textId="1BBB97DA"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3C03132"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18867895.65 zł</w:t>
            </w:r>
          </w:p>
        </w:tc>
      </w:tr>
      <w:tr w:rsidR="00CB4A18" w:rsidRPr="00CB4A18"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8474F0E"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18867895.65 zł</w:t>
            </w:r>
          </w:p>
        </w:tc>
      </w:tr>
      <w:tr w:rsidR="00CB4A18" w:rsidRPr="00CB4A18"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 xml:space="preserve">Okres realizacji </w:t>
            </w:r>
          </w:p>
          <w:p w14:paraId="779AE35C" w14:textId="3509EF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21A102" w14:textId="77777777" w:rsidR="00A62205" w:rsidRPr="00CB4A18" w:rsidRDefault="00A62205" w:rsidP="00A62205">
            <w:pPr>
              <w:spacing w:after="0"/>
              <w:rPr>
                <w:rFonts w:ascii="Arial" w:hAnsi="Arial" w:cs="Arial"/>
                <w:sz w:val="18"/>
                <w:szCs w:val="18"/>
              </w:rPr>
            </w:pPr>
            <w:r w:rsidRPr="00CB4A18">
              <w:rPr>
                <w:rFonts w:ascii="Arial" w:hAnsi="Arial" w:cs="Arial"/>
                <w:sz w:val="18"/>
                <w:szCs w:val="18"/>
              </w:rPr>
              <w:t>- data rozpoczęcia realizacji projektu: 1.08.2018</w:t>
            </w:r>
          </w:p>
          <w:p w14:paraId="55CE9679" w14:textId="24B4E9D5" w:rsidR="00A62205" w:rsidRPr="00B952AB" w:rsidRDefault="00B952AB" w:rsidP="00B952AB">
            <w:pPr>
              <w:spacing w:after="0"/>
              <w:rPr>
                <w:rFonts w:ascii="Arial" w:hAnsi="Arial" w:cs="Arial"/>
                <w:i/>
                <w:sz w:val="18"/>
                <w:szCs w:val="18"/>
              </w:rPr>
            </w:pPr>
            <w:r>
              <w:rPr>
                <w:rFonts w:ascii="Arial" w:hAnsi="Arial" w:cs="Arial"/>
                <w:sz w:val="18"/>
                <w:szCs w:val="18"/>
              </w:rPr>
              <w:t>-</w:t>
            </w:r>
            <w:r w:rsidR="00CB7FA4">
              <w:rPr>
                <w:rFonts w:ascii="Arial" w:hAnsi="Arial" w:cs="Arial"/>
                <w:sz w:val="18"/>
                <w:szCs w:val="18"/>
              </w:rPr>
              <w:t xml:space="preserve"> </w:t>
            </w:r>
            <w:r w:rsidR="00A62205" w:rsidRPr="00B952AB">
              <w:rPr>
                <w:rFonts w:ascii="Arial" w:hAnsi="Arial" w:cs="Arial"/>
                <w:sz w:val="18"/>
                <w:szCs w:val="18"/>
              </w:rPr>
              <w:t>data zakończenia realizacji projektu: 31.07.2021</w:t>
            </w:r>
          </w:p>
        </w:tc>
      </w:tr>
    </w:tbl>
    <w:p w14:paraId="30071234" w14:textId="10F49F03" w:rsidR="00CA516B" w:rsidRPr="00CB4A18" w:rsidRDefault="004C1D48" w:rsidP="002B6F21">
      <w:pPr>
        <w:pStyle w:val="Nagwek2"/>
        <w:numPr>
          <w:ilvl w:val="0"/>
          <w:numId w:val="19"/>
        </w:numPr>
        <w:spacing w:before="360"/>
        <w:ind w:left="284" w:right="282" w:hanging="284"/>
        <w:rPr>
          <w:rFonts w:ascii="Arial" w:hAnsi="Arial" w:cs="Arial"/>
          <w:b/>
          <w:color w:val="auto"/>
          <w:sz w:val="24"/>
          <w:szCs w:val="24"/>
        </w:rPr>
      </w:pPr>
      <w:r w:rsidRPr="00CB4A18">
        <w:rPr>
          <w:rFonts w:ascii="Arial" w:hAnsi="Arial" w:cs="Arial"/>
          <w:b/>
          <w:color w:val="auto"/>
          <w:sz w:val="24"/>
          <w:szCs w:val="24"/>
        </w:rPr>
        <w:t>Otoczenie</w:t>
      </w:r>
      <w:r w:rsidR="00CA516B" w:rsidRPr="00CB4A18">
        <w:rPr>
          <w:rFonts w:ascii="Arial" w:hAnsi="Arial" w:cs="Arial"/>
          <w:b/>
          <w:color w:val="auto"/>
          <w:sz w:val="24"/>
          <w:szCs w:val="24"/>
        </w:rPr>
        <w:t xml:space="preserve"> prawne</w:t>
      </w:r>
      <w:r w:rsidR="00DC39A9" w:rsidRPr="00CB4A18">
        <w:rPr>
          <w:rFonts w:ascii="Arial" w:hAnsi="Arial" w:cs="Arial"/>
          <w:b/>
          <w:color w:val="auto"/>
          <w:sz w:val="24"/>
          <w:szCs w:val="24"/>
        </w:rPr>
        <w:t xml:space="preserve"> </w:t>
      </w:r>
    </w:p>
    <w:p w14:paraId="59F7DA39" w14:textId="6D54ED27" w:rsidR="004C1D48" w:rsidRPr="00CB4A18" w:rsidRDefault="004C1D48" w:rsidP="0062054D">
      <w:pPr>
        <w:pStyle w:val="Nagwek3"/>
        <w:spacing w:after="360"/>
        <w:ind w:left="284" w:hanging="284"/>
        <w:rPr>
          <w:rFonts w:ascii="Arial" w:eastAsiaTheme="minorHAnsi" w:hAnsi="Arial" w:cs="Arial"/>
          <w:color w:val="auto"/>
          <w:sz w:val="18"/>
          <w:szCs w:val="18"/>
        </w:rPr>
      </w:pPr>
      <w:r w:rsidRPr="00CB4A18">
        <w:rPr>
          <w:rFonts w:ascii="Arial" w:hAnsi="Arial" w:cs="Arial"/>
          <w:color w:val="auto"/>
        </w:rPr>
        <w:t xml:space="preserve"> </w:t>
      </w:r>
      <w:r w:rsidR="00F2008A" w:rsidRPr="00CB4A18">
        <w:rPr>
          <w:rFonts w:ascii="Arial" w:hAnsi="Arial" w:cs="Arial"/>
          <w:color w:val="auto"/>
        </w:rPr>
        <w:tab/>
      </w:r>
      <w:r w:rsidR="00A62205" w:rsidRPr="00CB4A18">
        <w:rPr>
          <w:color w:val="auto"/>
          <w:sz w:val="22"/>
        </w:rPr>
        <w:t>Nie dotyczy.</w:t>
      </w:r>
      <w:r w:rsidR="00A62205" w:rsidRPr="00CB4A18">
        <w:rPr>
          <w:rFonts w:ascii="Arial" w:hAnsi="Arial" w:cs="Arial"/>
          <w:color w:val="auto"/>
          <w:sz w:val="22"/>
        </w:rPr>
        <w:t xml:space="preserve"> </w:t>
      </w:r>
      <w:r w:rsidR="00A62205" w:rsidRPr="00CB4A18">
        <w:rPr>
          <w:color w:val="auto"/>
          <w:sz w:val="22"/>
        </w:rPr>
        <w:t xml:space="preserve">Projekt nie wymaga zmian legislacyjnych.  </w:t>
      </w:r>
    </w:p>
    <w:p w14:paraId="147B986C" w14:textId="7DF867C4" w:rsidR="003C7325" w:rsidRPr="00CB4A18" w:rsidRDefault="00E35401" w:rsidP="00141A92">
      <w:pPr>
        <w:pStyle w:val="Nagwek2"/>
        <w:numPr>
          <w:ilvl w:val="0"/>
          <w:numId w:val="19"/>
        </w:numPr>
        <w:ind w:left="426" w:hanging="426"/>
        <w:rPr>
          <w:rFonts w:ascii="Arial" w:eastAsiaTheme="minorHAnsi" w:hAnsi="Arial" w:cs="Arial"/>
          <w:b/>
          <w:i/>
          <w:color w:val="auto"/>
          <w:sz w:val="24"/>
          <w:szCs w:val="24"/>
        </w:rPr>
      </w:pPr>
      <w:r w:rsidRPr="00CB4A18">
        <w:rPr>
          <w:rFonts w:ascii="Arial" w:hAnsi="Arial" w:cs="Arial"/>
          <w:b/>
          <w:color w:val="auto"/>
          <w:sz w:val="24"/>
          <w:szCs w:val="24"/>
        </w:rPr>
        <w:t>Postęp</w:t>
      </w:r>
      <w:r w:rsidR="00F2008A" w:rsidRPr="00CB4A18">
        <w:rPr>
          <w:rFonts w:ascii="Arial" w:hAnsi="Arial" w:cs="Arial"/>
          <w:b/>
          <w:color w:val="auto"/>
          <w:sz w:val="24"/>
          <w:szCs w:val="24"/>
        </w:rPr>
        <w:t xml:space="preserve"> </w:t>
      </w:r>
      <w:r w:rsidRPr="00CB4A18">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CB4A18" w:rsidRPr="00CB4A18" w14:paraId="7001934B" w14:textId="77777777" w:rsidTr="006136C8">
        <w:trPr>
          <w:tblHeader/>
        </w:trPr>
        <w:tc>
          <w:tcPr>
            <w:tcW w:w="2972" w:type="dxa"/>
            <w:tcBorders>
              <w:bottom w:val="single" w:sz="4" w:space="0" w:color="auto"/>
            </w:tcBorders>
            <w:shd w:val="clear" w:color="auto" w:fill="D0CECE" w:themeFill="background2" w:themeFillShade="E6"/>
            <w:vAlign w:val="center"/>
          </w:tcPr>
          <w:p w14:paraId="6493274C" w14:textId="77777777" w:rsidR="00907F6D" w:rsidRPr="00CB4A18" w:rsidRDefault="00795AFA" w:rsidP="00586664">
            <w:pPr>
              <w:spacing w:before="120" w:after="120"/>
              <w:rPr>
                <w:rFonts w:ascii="Arial" w:hAnsi="Arial" w:cs="Arial"/>
                <w:b/>
                <w:sz w:val="20"/>
                <w:szCs w:val="20"/>
              </w:rPr>
            </w:pPr>
            <w:r w:rsidRPr="00CB4A18">
              <w:rPr>
                <w:rFonts w:ascii="Arial" w:hAnsi="Arial" w:cs="Arial"/>
                <w:b/>
                <w:sz w:val="20"/>
                <w:szCs w:val="20"/>
              </w:rPr>
              <w:t>Czas realizacji projektu</w:t>
            </w:r>
          </w:p>
        </w:tc>
        <w:tc>
          <w:tcPr>
            <w:tcW w:w="3260" w:type="dxa"/>
            <w:tcBorders>
              <w:bottom w:val="single" w:sz="4" w:space="0" w:color="auto"/>
            </w:tcBorders>
            <w:shd w:val="clear" w:color="auto" w:fill="D0CECE" w:themeFill="background2" w:themeFillShade="E6"/>
            <w:vAlign w:val="center"/>
          </w:tcPr>
          <w:p w14:paraId="7C57740F" w14:textId="0DBAE67A" w:rsidR="00907F6D" w:rsidRPr="00CB4A18" w:rsidRDefault="00795AFA" w:rsidP="00586664">
            <w:pPr>
              <w:rPr>
                <w:rFonts w:ascii="Arial" w:hAnsi="Arial" w:cs="Arial"/>
                <w:b/>
                <w:sz w:val="20"/>
                <w:szCs w:val="20"/>
              </w:rPr>
            </w:pPr>
            <w:r w:rsidRPr="00CB4A18">
              <w:rPr>
                <w:rFonts w:ascii="Arial" w:hAnsi="Arial" w:cs="Arial"/>
                <w:b/>
                <w:sz w:val="20"/>
                <w:szCs w:val="20"/>
              </w:rPr>
              <w:t>Wartość środków wydatkowanych</w:t>
            </w:r>
          </w:p>
        </w:tc>
        <w:tc>
          <w:tcPr>
            <w:tcW w:w="3402" w:type="dxa"/>
            <w:tcBorders>
              <w:bottom w:val="single" w:sz="4" w:space="0" w:color="auto"/>
            </w:tcBorders>
            <w:shd w:val="clear" w:color="auto" w:fill="D0CECE" w:themeFill="background2" w:themeFillShade="E6"/>
            <w:vAlign w:val="center"/>
          </w:tcPr>
          <w:p w14:paraId="420C6167" w14:textId="5628981B" w:rsidR="00907F6D" w:rsidRPr="00CB4A18" w:rsidRDefault="00795AFA" w:rsidP="00586664">
            <w:pPr>
              <w:rPr>
                <w:rFonts w:ascii="Arial" w:hAnsi="Arial" w:cs="Arial"/>
                <w:b/>
                <w:sz w:val="20"/>
                <w:szCs w:val="20"/>
              </w:rPr>
            </w:pPr>
            <w:r w:rsidRPr="00CB4A18">
              <w:rPr>
                <w:rFonts w:ascii="Arial" w:hAnsi="Arial" w:cs="Arial"/>
                <w:b/>
                <w:sz w:val="20"/>
                <w:szCs w:val="20"/>
              </w:rPr>
              <w:t>Wartość środków zaangażowanych</w:t>
            </w:r>
          </w:p>
        </w:tc>
      </w:tr>
      <w:tr w:rsidR="00CB4A18" w:rsidRPr="00CB4A18" w14:paraId="59735F91" w14:textId="77777777" w:rsidTr="006136C8">
        <w:tc>
          <w:tcPr>
            <w:tcW w:w="2972" w:type="dxa"/>
            <w:tcBorders>
              <w:bottom w:val="single" w:sz="4" w:space="0" w:color="auto"/>
            </w:tcBorders>
            <w:vAlign w:val="center"/>
          </w:tcPr>
          <w:p w14:paraId="077C8D26" w14:textId="0F41476A" w:rsidR="00A62205" w:rsidRPr="00CB4A18" w:rsidRDefault="00A7480E" w:rsidP="00A62205">
            <w:pPr>
              <w:jc w:val="center"/>
              <w:rPr>
                <w:rFonts w:ascii="Arial" w:hAnsi="Arial" w:cs="Arial"/>
                <w:sz w:val="18"/>
                <w:szCs w:val="20"/>
              </w:rPr>
            </w:pPr>
            <w:r>
              <w:rPr>
                <w:rFonts w:ascii="Arial" w:hAnsi="Arial" w:cs="Arial"/>
                <w:sz w:val="18"/>
                <w:szCs w:val="20"/>
              </w:rPr>
              <w:t>72,24</w:t>
            </w:r>
            <w:r w:rsidR="00A62205" w:rsidRPr="00CB4A18">
              <w:rPr>
                <w:rFonts w:ascii="Arial" w:hAnsi="Arial" w:cs="Arial"/>
                <w:sz w:val="18"/>
                <w:szCs w:val="20"/>
              </w:rPr>
              <w:t>%</w:t>
            </w:r>
          </w:p>
        </w:tc>
        <w:tc>
          <w:tcPr>
            <w:tcW w:w="3260" w:type="dxa"/>
            <w:tcBorders>
              <w:bottom w:val="single" w:sz="4" w:space="0" w:color="auto"/>
            </w:tcBorders>
            <w:vAlign w:val="center"/>
          </w:tcPr>
          <w:p w14:paraId="75909EB2" w14:textId="77777777" w:rsidR="006136C8" w:rsidRPr="00CB4A18" w:rsidRDefault="006136C8" w:rsidP="006136C8">
            <w:pPr>
              <w:spacing w:before="60" w:after="60"/>
              <w:jc w:val="center"/>
              <w:rPr>
                <w:rFonts w:ascii="Arial" w:hAnsi="Arial" w:cs="Arial"/>
                <w:sz w:val="18"/>
                <w:szCs w:val="20"/>
              </w:rPr>
            </w:pPr>
            <w:r>
              <w:rPr>
                <w:rFonts w:ascii="Arial" w:hAnsi="Arial" w:cs="Arial"/>
                <w:sz w:val="18"/>
                <w:szCs w:val="20"/>
              </w:rPr>
              <w:t>1. 75</w:t>
            </w:r>
            <w:r w:rsidRPr="00CB4A18">
              <w:rPr>
                <w:rFonts w:ascii="Arial" w:hAnsi="Arial" w:cs="Arial"/>
                <w:sz w:val="18"/>
                <w:szCs w:val="20"/>
              </w:rPr>
              <w:t>,</w:t>
            </w:r>
            <w:r>
              <w:rPr>
                <w:rFonts w:ascii="Arial" w:hAnsi="Arial" w:cs="Arial"/>
                <w:sz w:val="18"/>
                <w:szCs w:val="20"/>
              </w:rPr>
              <w:t>71</w:t>
            </w:r>
            <w:r w:rsidRPr="00CB4A18">
              <w:rPr>
                <w:rFonts w:ascii="Arial" w:hAnsi="Arial" w:cs="Arial"/>
                <w:sz w:val="18"/>
                <w:szCs w:val="20"/>
              </w:rPr>
              <w:t>%</w:t>
            </w:r>
          </w:p>
          <w:p w14:paraId="482504B4" w14:textId="77777777" w:rsidR="006136C8" w:rsidRDefault="006136C8" w:rsidP="006136C8">
            <w:pPr>
              <w:jc w:val="center"/>
              <w:rPr>
                <w:rFonts w:ascii="Arial" w:hAnsi="Arial" w:cs="Arial"/>
                <w:sz w:val="18"/>
                <w:szCs w:val="20"/>
              </w:rPr>
            </w:pPr>
            <w:r>
              <w:rPr>
                <w:rFonts w:ascii="Arial" w:hAnsi="Arial" w:cs="Arial"/>
                <w:sz w:val="18"/>
                <w:szCs w:val="20"/>
              </w:rPr>
              <w:t>2. 75</w:t>
            </w:r>
            <w:r w:rsidRPr="00CB4A18">
              <w:rPr>
                <w:rFonts w:ascii="Arial" w:hAnsi="Arial" w:cs="Arial"/>
                <w:sz w:val="18"/>
                <w:szCs w:val="20"/>
              </w:rPr>
              <w:t>,</w:t>
            </w:r>
            <w:r>
              <w:rPr>
                <w:rFonts w:ascii="Arial" w:hAnsi="Arial" w:cs="Arial"/>
                <w:sz w:val="18"/>
                <w:szCs w:val="20"/>
              </w:rPr>
              <w:t>71%</w:t>
            </w:r>
          </w:p>
          <w:p w14:paraId="4929DAC9" w14:textId="0222D256" w:rsidR="006136C8" w:rsidRPr="00CB4A18" w:rsidRDefault="006136C8" w:rsidP="006136C8">
            <w:pPr>
              <w:spacing w:before="60" w:after="60"/>
              <w:jc w:val="center"/>
              <w:rPr>
                <w:rFonts w:ascii="Arial" w:hAnsi="Arial" w:cs="Arial"/>
                <w:sz w:val="18"/>
                <w:szCs w:val="20"/>
              </w:rPr>
            </w:pPr>
            <w:r>
              <w:rPr>
                <w:rFonts w:ascii="Arial" w:hAnsi="Arial" w:cs="Arial"/>
                <w:sz w:val="18"/>
                <w:szCs w:val="20"/>
              </w:rPr>
              <w:t>3. 0</w:t>
            </w:r>
            <w:r w:rsidRPr="00CB4A18">
              <w:rPr>
                <w:rFonts w:ascii="Arial" w:hAnsi="Arial" w:cs="Arial"/>
                <w:sz w:val="18"/>
                <w:szCs w:val="20"/>
              </w:rPr>
              <w:t>%</w:t>
            </w:r>
          </w:p>
        </w:tc>
        <w:tc>
          <w:tcPr>
            <w:tcW w:w="3402" w:type="dxa"/>
            <w:tcBorders>
              <w:bottom w:val="single" w:sz="4" w:space="0" w:color="auto"/>
            </w:tcBorders>
            <w:vAlign w:val="center"/>
          </w:tcPr>
          <w:p w14:paraId="65BB31D3" w14:textId="44C2B873" w:rsidR="00A62205" w:rsidRPr="00CB4A18" w:rsidRDefault="00A62205" w:rsidP="00A62205">
            <w:pPr>
              <w:jc w:val="center"/>
              <w:rPr>
                <w:rFonts w:ascii="Arial" w:hAnsi="Arial" w:cs="Arial"/>
                <w:sz w:val="18"/>
                <w:szCs w:val="20"/>
              </w:rPr>
            </w:pPr>
            <w:r w:rsidRPr="00CB4A18">
              <w:rPr>
                <w:rFonts w:ascii="Arial" w:hAnsi="Arial" w:cs="Arial"/>
                <w:sz w:val="18"/>
                <w:szCs w:val="20"/>
              </w:rPr>
              <w:t>9</w:t>
            </w:r>
            <w:r w:rsidR="00A71B55">
              <w:rPr>
                <w:rFonts w:ascii="Arial" w:hAnsi="Arial" w:cs="Arial"/>
                <w:sz w:val="18"/>
                <w:szCs w:val="20"/>
              </w:rPr>
              <w:t>6</w:t>
            </w:r>
            <w:r w:rsidRPr="00CB4A18">
              <w:rPr>
                <w:rFonts w:ascii="Arial" w:hAnsi="Arial" w:cs="Arial"/>
                <w:sz w:val="18"/>
                <w:szCs w:val="20"/>
              </w:rPr>
              <w:t>,</w:t>
            </w:r>
            <w:r w:rsidR="00A71B55">
              <w:rPr>
                <w:rFonts w:ascii="Arial" w:hAnsi="Arial" w:cs="Arial"/>
                <w:sz w:val="18"/>
                <w:szCs w:val="20"/>
              </w:rPr>
              <w:t>18</w:t>
            </w:r>
            <w:r w:rsidRPr="00CB4A18">
              <w:rPr>
                <w:rFonts w:ascii="Arial" w:hAnsi="Arial" w:cs="Arial"/>
                <w:sz w:val="18"/>
                <w:szCs w:val="20"/>
              </w:rPr>
              <w:t>%</w:t>
            </w:r>
          </w:p>
        </w:tc>
      </w:tr>
      <w:tr w:rsidR="006136C8" w:rsidRPr="00CB4A18" w14:paraId="07BE6010" w14:textId="77777777" w:rsidTr="006136C8">
        <w:tc>
          <w:tcPr>
            <w:tcW w:w="2972" w:type="dxa"/>
            <w:tcBorders>
              <w:top w:val="single" w:sz="4" w:space="0" w:color="auto"/>
              <w:left w:val="nil"/>
              <w:bottom w:val="nil"/>
              <w:right w:val="nil"/>
            </w:tcBorders>
            <w:vAlign w:val="center"/>
          </w:tcPr>
          <w:p w14:paraId="6D05702D" w14:textId="77777777" w:rsidR="006136C8" w:rsidRDefault="006136C8" w:rsidP="00A62205">
            <w:pPr>
              <w:jc w:val="center"/>
              <w:rPr>
                <w:rFonts w:ascii="Arial" w:hAnsi="Arial" w:cs="Arial"/>
                <w:sz w:val="18"/>
                <w:szCs w:val="20"/>
              </w:rPr>
            </w:pPr>
          </w:p>
          <w:p w14:paraId="0957CCED" w14:textId="77777777" w:rsidR="006136C8" w:rsidRDefault="006136C8" w:rsidP="00A62205">
            <w:pPr>
              <w:jc w:val="center"/>
              <w:rPr>
                <w:rFonts w:ascii="Arial" w:hAnsi="Arial" w:cs="Arial"/>
                <w:sz w:val="18"/>
                <w:szCs w:val="20"/>
              </w:rPr>
            </w:pPr>
          </w:p>
          <w:p w14:paraId="7F8CDDDF" w14:textId="77777777" w:rsidR="006136C8" w:rsidRDefault="006136C8" w:rsidP="00A62205">
            <w:pPr>
              <w:jc w:val="center"/>
              <w:rPr>
                <w:rFonts w:ascii="Arial" w:hAnsi="Arial" w:cs="Arial"/>
                <w:sz w:val="18"/>
                <w:szCs w:val="20"/>
              </w:rPr>
            </w:pPr>
          </w:p>
          <w:p w14:paraId="67850911" w14:textId="77777777" w:rsidR="006136C8" w:rsidRDefault="006136C8" w:rsidP="00A62205">
            <w:pPr>
              <w:jc w:val="center"/>
              <w:rPr>
                <w:rFonts w:ascii="Arial" w:hAnsi="Arial" w:cs="Arial"/>
                <w:sz w:val="18"/>
                <w:szCs w:val="20"/>
              </w:rPr>
            </w:pPr>
          </w:p>
          <w:p w14:paraId="71638D48" w14:textId="77777777" w:rsidR="006136C8" w:rsidRDefault="006136C8" w:rsidP="00A62205">
            <w:pPr>
              <w:jc w:val="center"/>
              <w:rPr>
                <w:rFonts w:ascii="Arial" w:hAnsi="Arial" w:cs="Arial"/>
                <w:sz w:val="18"/>
                <w:szCs w:val="20"/>
              </w:rPr>
            </w:pPr>
          </w:p>
          <w:p w14:paraId="34316FD8" w14:textId="77777777" w:rsidR="006136C8" w:rsidRDefault="006136C8" w:rsidP="00A62205">
            <w:pPr>
              <w:jc w:val="center"/>
              <w:rPr>
                <w:rFonts w:ascii="Arial" w:hAnsi="Arial" w:cs="Arial"/>
                <w:sz w:val="18"/>
                <w:szCs w:val="20"/>
              </w:rPr>
            </w:pPr>
          </w:p>
          <w:p w14:paraId="773539EF" w14:textId="77777777" w:rsidR="006136C8" w:rsidRDefault="006136C8" w:rsidP="00A62205">
            <w:pPr>
              <w:jc w:val="center"/>
              <w:rPr>
                <w:rFonts w:ascii="Arial" w:hAnsi="Arial" w:cs="Arial"/>
                <w:sz w:val="18"/>
                <w:szCs w:val="20"/>
              </w:rPr>
            </w:pPr>
          </w:p>
          <w:p w14:paraId="45D84BB8" w14:textId="679C6E02" w:rsidR="006136C8" w:rsidRDefault="006136C8" w:rsidP="00A62205">
            <w:pPr>
              <w:jc w:val="center"/>
              <w:rPr>
                <w:rFonts w:ascii="Arial" w:hAnsi="Arial" w:cs="Arial"/>
                <w:sz w:val="18"/>
                <w:szCs w:val="20"/>
              </w:rPr>
            </w:pPr>
          </w:p>
        </w:tc>
        <w:tc>
          <w:tcPr>
            <w:tcW w:w="3260" w:type="dxa"/>
            <w:tcBorders>
              <w:top w:val="single" w:sz="4" w:space="0" w:color="auto"/>
              <w:left w:val="nil"/>
              <w:bottom w:val="nil"/>
              <w:right w:val="nil"/>
            </w:tcBorders>
            <w:vAlign w:val="center"/>
          </w:tcPr>
          <w:p w14:paraId="15DDABD6" w14:textId="77777777" w:rsidR="006136C8" w:rsidRDefault="006136C8" w:rsidP="006136C8">
            <w:pPr>
              <w:spacing w:before="60" w:after="60"/>
              <w:jc w:val="center"/>
              <w:rPr>
                <w:rFonts w:ascii="Arial" w:hAnsi="Arial" w:cs="Arial"/>
                <w:sz w:val="18"/>
                <w:szCs w:val="20"/>
              </w:rPr>
            </w:pPr>
          </w:p>
        </w:tc>
        <w:tc>
          <w:tcPr>
            <w:tcW w:w="3402" w:type="dxa"/>
            <w:tcBorders>
              <w:top w:val="single" w:sz="4" w:space="0" w:color="auto"/>
              <w:left w:val="nil"/>
              <w:bottom w:val="nil"/>
              <w:right w:val="nil"/>
            </w:tcBorders>
            <w:vAlign w:val="center"/>
          </w:tcPr>
          <w:p w14:paraId="7415E9FC" w14:textId="77777777" w:rsidR="006136C8" w:rsidRPr="00CB4A18" w:rsidRDefault="006136C8" w:rsidP="00A62205">
            <w:pPr>
              <w:jc w:val="center"/>
              <w:rPr>
                <w:rFonts w:ascii="Arial" w:hAnsi="Arial" w:cs="Arial"/>
                <w:sz w:val="18"/>
                <w:szCs w:val="20"/>
              </w:rPr>
            </w:pPr>
          </w:p>
        </w:tc>
      </w:tr>
    </w:tbl>
    <w:p w14:paraId="78C2C617" w14:textId="0164BEB4" w:rsidR="00E42938" w:rsidRPr="00CB4A18" w:rsidRDefault="005C0469" w:rsidP="00141A92">
      <w:pPr>
        <w:pStyle w:val="Nagwek3"/>
        <w:numPr>
          <w:ilvl w:val="0"/>
          <w:numId w:val="19"/>
        </w:numPr>
        <w:spacing w:after="200"/>
        <w:ind w:left="426" w:hanging="426"/>
        <w:rPr>
          <w:rFonts w:ascii="Arial" w:eastAsiaTheme="minorHAnsi" w:hAnsi="Arial" w:cs="Arial"/>
          <w:color w:val="auto"/>
          <w:sz w:val="20"/>
          <w:szCs w:val="20"/>
        </w:rPr>
      </w:pPr>
      <w:r w:rsidRPr="00CB4A18">
        <w:rPr>
          <w:rStyle w:val="Nagwek2Znak"/>
          <w:rFonts w:ascii="Arial" w:hAnsi="Arial" w:cs="Arial"/>
          <w:b/>
          <w:color w:val="auto"/>
          <w:sz w:val="24"/>
          <w:szCs w:val="24"/>
        </w:rPr>
        <w:lastRenderedPageBreak/>
        <w:t>P</w:t>
      </w:r>
      <w:r w:rsidR="00241B5E" w:rsidRPr="00CB4A18">
        <w:rPr>
          <w:rStyle w:val="Nagwek2Znak"/>
          <w:rFonts w:ascii="Arial" w:hAnsi="Arial" w:cs="Arial"/>
          <w:b/>
          <w:color w:val="auto"/>
          <w:sz w:val="24"/>
          <w:szCs w:val="24"/>
        </w:rPr>
        <w:t>ostęp rzeczowy</w:t>
      </w:r>
    </w:p>
    <w:p w14:paraId="3532A6CD" w14:textId="77777777" w:rsidR="00A62205" w:rsidRPr="00CB4A18" w:rsidRDefault="00A62205" w:rsidP="00A62205">
      <w:pPr>
        <w:spacing w:after="120" w:line="240" w:lineRule="auto"/>
        <w:rPr>
          <w:rFonts w:ascii="Arial" w:hAnsi="Arial" w:cs="Arial"/>
          <w:b/>
          <w:sz w:val="20"/>
          <w:szCs w:val="20"/>
        </w:rPr>
      </w:pPr>
      <w:r w:rsidRPr="00CB4A18">
        <w:rPr>
          <w:rFonts w:ascii="Arial" w:hAnsi="Arial" w:cs="Arial"/>
          <w:b/>
          <w:sz w:val="20"/>
          <w:szCs w:val="20"/>
        </w:rPr>
        <w:t>Kamienie milowe</w:t>
      </w:r>
    </w:p>
    <w:tbl>
      <w:tblPr>
        <w:tblStyle w:val="Tabela-Siatka"/>
        <w:tblW w:w="9894" w:type="dxa"/>
        <w:tblInd w:w="-5" w:type="dxa"/>
        <w:tblLook w:val="04A0" w:firstRow="1" w:lastRow="0" w:firstColumn="1" w:lastColumn="0" w:noHBand="0" w:noVBand="1"/>
        <w:tblCaption w:val="Kamienie milowe."/>
      </w:tblPr>
      <w:tblGrid>
        <w:gridCol w:w="2523"/>
        <w:gridCol w:w="2268"/>
        <w:gridCol w:w="1306"/>
        <w:gridCol w:w="1418"/>
        <w:gridCol w:w="2379"/>
      </w:tblGrid>
      <w:tr w:rsidR="00CB4A18" w:rsidRPr="00CB4A18" w14:paraId="4351BF01" w14:textId="77777777" w:rsidTr="00A62205">
        <w:trPr>
          <w:tblHeader/>
        </w:trPr>
        <w:tc>
          <w:tcPr>
            <w:tcW w:w="25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35DFA2" w14:textId="77777777" w:rsidR="00A62205" w:rsidRPr="00CB4A18" w:rsidRDefault="00A62205">
            <w:pPr>
              <w:jc w:val="center"/>
              <w:rPr>
                <w:rFonts w:ascii="Arial" w:hAnsi="Arial" w:cs="Arial"/>
                <w:b/>
                <w:sz w:val="20"/>
                <w:szCs w:val="20"/>
              </w:rPr>
            </w:pPr>
            <w:r w:rsidRPr="00CB4A18">
              <w:rPr>
                <w:rFonts w:ascii="Arial" w:hAnsi="Arial" w:cs="Arial"/>
                <w:b/>
                <w:sz w:val="20"/>
                <w:szCs w:val="20"/>
              </w:rPr>
              <w:t>Nazwa</w:t>
            </w:r>
          </w:p>
        </w:tc>
        <w:tc>
          <w:tcPr>
            <w:tcW w:w="226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D14FE5" w14:textId="77777777" w:rsidR="00A62205" w:rsidRPr="00CB4A18" w:rsidRDefault="00A62205">
            <w:pPr>
              <w:jc w:val="center"/>
            </w:pPr>
            <w:r w:rsidRPr="00CB4A18">
              <w:rPr>
                <w:rFonts w:ascii="Arial" w:hAnsi="Arial" w:cs="Arial"/>
                <w:b/>
                <w:sz w:val="20"/>
                <w:szCs w:val="20"/>
              </w:rPr>
              <w:t xml:space="preserve">Powiązane wskaźniki </w:t>
            </w:r>
            <w:r w:rsidRPr="00CB4A18">
              <w:rPr>
                <w:rFonts w:ascii="Arial" w:hAnsi="Arial" w:cs="Arial"/>
                <w:b/>
                <w:sz w:val="20"/>
                <w:szCs w:val="20"/>
              </w:rPr>
              <w:br/>
              <w:t>projektu</w:t>
            </w:r>
          </w:p>
        </w:tc>
        <w:tc>
          <w:tcPr>
            <w:tcW w:w="130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CF302BF" w14:textId="77777777" w:rsidR="00A62205" w:rsidRPr="00CB4A18" w:rsidRDefault="00A62205">
            <w:pPr>
              <w:rPr>
                <w:rFonts w:ascii="Arial" w:hAnsi="Arial" w:cs="Arial"/>
                <w:b/>
                <w:sz w:val="20"/>
                <w:szCs w:val="20"/>
              </w:rPr>
            </w:pPr>
            <w:r w:rsidRPr="00CB4A18">
              <w:rPr>
                <w:rFonts w:ascii="Arial" w:hAnsi="Arial" w:cs="Arial"/>
                <w:b/>
                <w:sz w:val="20"/>
                <w:szCs w:val="20"/>
              </w:rPr>
              <w:t>Planowany termin osiągnięcia</w:t>
            </w:r>
          </w:p>
        </w:tc>
        <w:tc>
          <w:tcPr>
            <w:tcW w:w="141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1BD2B49" w14:textId="77777777" w:rsidR="00A62205" w:rsidRPr="00CB4A18" w:rsidRDefault="00A62205">
            <w:pPr>
              <w:rPr>
                <w:rFonts w:ascii="Arial" w:hAnsi="Arial" w:cs="Arial"/>
                <w:b/>
                <w:sz w:val="20"/>
                <w:szCs w:val="20"/>
              </w:rPr>
            </w:pPr>
            <w:r w:rsidRPr="00CB4A18">
              <w:rPr>
                <w:rFonts w:ascii="Arial" w:hAnsi="Arial" w:cs="Arial"/>
                <w:b/>
                <w:sz w:val="20"/>
                <w:szCs w:val="20"/>
              </w:rPr>
              <w:t>Rzeczywisty termin osiągnięcia</w:t>
            </w:r>
          </w:p>
        </w:tc>
        <w:tc>
          <w:tcPr>
            <w:tcW w:w="237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1325773" w14:textId="77777777" w:rsidR="00A62205" w:rsidRPr="00CB4A18" w:rsidRDefault="00A62205">
            <w:pPr>
              <w:rPr>
                <w:rFonts w:ascii="Arial" w:hAnsi="Arial" w:cs="Arial"/>
                <w:b/>
                <w:sz w:val="20"/>
                <w:szCs w:val="20"/>
              </w:rPr>
            </w:pPr>
            <w:r w:rsidRPr="00CB4A18">
              <w:rPr>
                <w:rFonts w:ascii="Arial" w:hAnsi="Arial" w:cs="Arial"/>
                <w:b/>
                <w:sz w:val="20"/>
                <w:szCs w:val="20"/>
              </w:rPr>
              <w:t>Status realizacji kamienia milowego</w:t>
            </w:r>
          </w:p>
        </w:tc>
      </w:tr>
      <w:tr w:rsidR="00CB4A18" w:rsidRPr="00CB4A18" w14:paraId="17F6A534"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3219563E" w14:textId="77777777" w:rsidR="00A62205" w:rsidRPr="00CB4A18" w:rsidRDefault="00A62205">
            <w:pPr>
              <w:spacing w:before="60" w:after="60"/>
              <w:rPr>
                <w:rFonts w:ascii="Arial" w:eastAsia="Times New Roman" w:hAnsi="Arial" w:cs="Arial"/>
                <w:sz w:val="18"/>
                <w:szCs w:val="18"/>
                <w:lang w:eastAsia="pl-PL"/>
              </w:rPr>
            </w:pPr>
            <w:r w:rsidRPr="00CB4A18">
              <w:rPr>
                <w:rFonts w:ascii="Arial" w:eastAsia="Times New Roman" w:hAnsi="Arial" w:cs="Arial"/>
                <w:sz w:val="18"/>
                <w:szCs w:val="18"/>
                <w:lang w:eastAsia="pl-PL"/>
              </w:rPr>
              <w:t>Uruchomienie systemu akwizycji, digitalizacji i archiwizacji obrazów mikroskopowych</w:t>
            </w:r>
          </w:p>
        </w:tc>
        <w:tc>
          <w:tcPr>
            <w:tcW w:w="2268" w:type="dxa"/>
            <w:tcBorders>
              <w:top w:val="single" w:sz="4" w:space="0" w:color="auto"/>
              <w:left w:val="single" w:sz="4" w:space="0" w:color="auto"/>
              <w:bottom w:val="single" w:sz="4" w:space="0" w:color="auto"/>
              <w:right w:val="single" w:sz="4" w:space="0" w:color="auto"/>
            </w:tcBorders>
            <w:hideMark/>
          </w:tcPr>
          <w:p w14:paraId="110E49F0" w14:textId="77777777" w:rsidR="00A62205" w:rsidRPr="00CB4A18" w:rsidRDefault="00A62205">
            <w:pPr>
              <w:spacing w:before="80" w:after="8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C37459D"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76988A" w14:textId="77777777" w:rsidR="00A62205" w:rsidRPr="00CB4A18" w:rsidRDefault="00A62205">
            <w:pPr>
              <w:pStyle w:val="Akapitzlist"/>
              <w:spacing w:before="60" w:after="60"/>
              <w:ind w:left="7"/>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23C6AD64" w14:textId="77777777" w:rsidR="00A62205" w:rsidRPr="00CB4A18" w:rsidRDefault="00A62205">
            <w:pPr>
              <w:spacing w:before="60" w:after="60"/>
              <w:jc w:val="center"/>
              <w:rPr>
                <w:rFonts w:ascii="Arial" w:eastAsia="Times New Roman" w:hAnsi="Arial" w:cs="Arial"/>
                <w:sz w:val="18"/>
                <w:szCs w:val="18"/>
                <w:lang w:eastAsia="pl-PL"/>
              </w:rPr>
            </w:pPr>
            <w:r w:rsidRPr="00CB4A18">
              <w:t>osiągnięty</w:t>
            </w:r>
          </w:p>
        </w:tc>
      </w:tr>
      <w:tr w:rsidR="00CB4A18" w:rsidRPr="00CB4A18" w14:paraId="44CC3EE8"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6C2C877E" w14:textId="77777777" w:rsidR="00A62205" w:rsidRPr="00CB4A18" w:rsidRDefault="00A62205">
            <w:pPr>
              <w:spacing w:before="60" w:after="6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Uruchomienie systemu do digitalizacji sekwencji </w:t>
            </w:r>
            <w:r w:rsidRPr="00CB4A18">
              <w:rPr>
                <w:rFonts w:ascii="Arial" w:eastAsia="Times New Roman" w:hAnsi="Arial" w:cs="Arial"/>
                <w:sz w:val="18"/>
                <w:szCs w:val="18"/>
                <w:lang w:eastAsia="pl-PL"/>
              </w:rPr>
              <w:br/>
              <w:t>nukleotydowych</w:t>
            </w:r>
          </w:p>
        </w:tc>
        <w:tc>
          <w:tcPr>
            <w:tcW w:w="2268" w:type="dxa"/>
            <w:tcBorders>
              <w:top w:val="single" w:sz="4" w:space="0" w:color="auto"/>
              <w:left w:val="single" w:sz="4" w:space="0" w:color="auto"/>
              <w:bottom w:val="single" w:sz="4" w:space="0" w:color="auto"/>
              <w:right w:val="single" w:sz="4" w:space="0" w:color="auto"/>
            </w:tcBorders>
            <w:hideMark/>
          </w:tcPr>
          <w:p w14:paraId="0356D12E" w14:textId="77777777" w:rsidR="00A62205" w:rsidRPr="00CB4A18" w:rsidRDefault="00A62205">
            <w:pPr>
              <w:spacing w:before="80" w:after="8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4A39479"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3B9BB"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03-2019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278F142" w14:textId="77777777" w:rsidR="00A62205" w:rsidRPr="00CB4A18" w:rsidRDefault="00A62205">
            <w:pPr>
              <w:spacing w:before="60" w:after="60"/>
              <w:jc w:val="center"/>
              <w:rPr>
                <w:rFonts w:ascii="Arial" w:eastAsia="Times New Roman" w:hAnsi="Arial" w:cs="Arial"/>
                <w:sz w:val="18"/>
                <w:szCs w:val="18"/>
                <w:lang w:eastAsia="pl-PL"/>
              </w:rPr>
            </w:pPr>
            <w:r w:rsidRPr="00CB4A18">
              <w:t>osiągnięty</w:t>
            </w:r>
          </w:p>
        </w:tc>
      </w:tr>
      <w:tr w:rsidR="00CB4A18" w:rsidRPr="00CB4A18" w14:paraId="44173438"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6A961129"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Uruchomienie </w:t>
            </w:r>
            <w:r w:rsidRPr="00CB4A18">
              <w:rPr>
                <w:rFonts w:ascii="Arial" w:eastAsia="Times New Roman" w:hAnsi="Arial" w:cs="Arial"/>
                <w:sz w:val="18"/>
                <w:szCs w:val="18"/>
                <w:lang w:eastAsia="pl-PL"/>
              </w:rPr>
              <w:br/>
              <w:t xml:space="preserve">transmisyjnego mikroskopu </w:t>
            </w:r>
            <w:r w:rsidRPr="00CB4A18">
              <w:rPr>
                <w:rFonts w:ascii="Arial" w:eastAsia="Times New Roman" w:hAnsi="Arial" w:cs="Arial"/>
                <w:sz w:val="18"/>
                <w:szCs w:val="18"/>
                <w:lang w:eastAsia="pl-PL"/>
              </w:rPr>
              <w:br/>
              <w:t>elektronowego</w:t>
            </w:r>
            <w:r w:rsidRPr="00CB4A18">
              <w:rPr>
                <w:rFonts w:ascii="Arial" w:eastAsia="Times New Roman" w:hAnsi="Arial" w:cs="Arial"/>
                <w:sz w:val="18"/>
                <w:szCs w:val="18"/>
                <w:lang w:eastAsia="pl-PL"/>
              </w:rPr>
              <w:br/>
            </w:r>
          </w:p>
        </w:tc>
        <w:tc>
          <w:tcPr>
            <w:tcW w:w="2268" w:type="dxa"/>
            <w:tcBorders>
              <w:top w:val="single" w:sz="4" w:space="0" w:color="auto"/>
              <w:left w:val="single" w:sz="4" w:space="0" w:color="auto"/>
              <w:bottom w:val="single" w:sz="4" w:space="0" w:color="auto"/>
              <w:right w:val="single" w:sz="4" w:space="0" w:color="auto"/>
            </w:tcBorders>
            <w:hideMark/>
          </w:tcPr>
          <w:p w14:paraId="1A1D4BA8"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70EC25E0"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07-2019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75E4E8"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11-2019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7BDB6CB9"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osiągnięty </w:t>
            </w:r>
          </w:p>
          <w:p w14:paraId="2BE6EA3F"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(Przekroczenie: 121 dni)</w:t>
            </w:r>
          </w:p>
          <w:p w14:paraId="54B5423C"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Wyjaśnienie: Wyłoniony dostawca, firma JEOL, oddział w Polsce w ramach szczegółowych uzgodnień terminu dostawy zaproponował datę dostawy i zakończenia instalacji znacznie przekraczającą datę zawartą w podpisanej umowie i datę ostateczną kamienia milowego. Powodem opóźnienia były ograniczenia producenta związane z metodą i możliwościami produkcji. Każdy egzemplarz mikroskopu jest produkowany według indywidualnego zapotrzebowania klienta. Zakupiony mikroskop jest nowym modelem wprowadzonym na rynek, posiadającym wiele poszukiwanych rozwiązań technicznych, co spowodowało duży popyt na ten model mikroskopu. Producent z uwagi na sposób produkcji, metodę dostarczania i kontroli jakości nie był w stanie dostarczyć urządzenia w pierwotnie zakładanym terminie. </w:t>
            </w:r>
          </w:p>
          <w:p w14:paraId="48BADF59" w14:textId="646467B9"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W wyniki rozmów z osobami odpowiedzialnymi na wszystkich szczeblach koncernu J</w:t>
            </w:r>
            <w:r w:rsidR="00CB7FA4">
              <w:rPr>
                <w:rFonts w:ascii="Arial" w:eastAsia="Times New Roman" w:hAnsi="Arial" w:cs="Arial"/>
                <w:sz w:val="18"/>
                <w:szCs w:val="18"/>
                <w:lang w:eastAsia="pl-PL"/>
              </w:rPr>
              <w:t>EO</w:t>
            </w:r>
            <w:r w:rsidRPr="00CB4A18">
              <w:rPr>
                <w:rFonts w:ascii="Arial" w:eastAsia="Times New Roman" w:hAnsi="Arial" w:cs="Arial"/>
                <w:sz w:val="18"/>
                <w:szCs w:val="18"/>
                <w:lang w:eastAsia="pl-PL"/>
              </w:rPr>
              <w:t>L udało się osiągnąć porozumienie w wyniku, którego, zamieniono planowany, trwający 5 tygodni transport morski na transport lotniczy. W wyniku przeprowadzonych rozmów znacznie zniwelowano ryzyko opóźnienia realizacji projektu. Urządzenie zostało dostarczone do beneficjenta 27 września 2019. Natych</w:t>
            </w:r>
            <w:r w:rsidRPr="00CB4A18">
              <w:rPr>
                <w:rFonts w:ascii="Arial" w:eastAsia="Times New Roman" w:hAnsi="Arial" w:cs="Arial"/>
                <w:sz w:val="18"/>
                <w:szCs w:val="18"/>
                <w:lang w:eastAsia="pl-PL"/>
              </w:rPr>
              <w:lastRenderedPageBreak/>
              <w:t>miast rozpoczęła się instalacja zakończona ostatecznie 8 listopada 2019. Prace instalacyjne realizowane były bez przerw i opóźnień. Dostawca przeprowadził szkolenie dla osób obsługujących urządzenie.</w:t>
            </w:r>
          </w:p>
        </w:tc>
      </w:tr>
      <w:tr w:rsidR="00A96EC4" w:rsidRPr="00CB4A18" w14:paraId="40D26A47"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493B2ED8" w14:textId="77777777" w:rsidR="00A96EC4" w:rsidRPr="00CB4A18" w:rsidRDefault="00A96EC4" w:rsidP="00A96EC4">
            <w:pPr>
              <w:rPr>
                <w:rFonts w:ascii="Arial" w:eastAsia="Times New Roman" w:hAnsi="Arial" w:cs="Arial"/>
                <w:sz w:val="18"/>
                <w:szCs w:val="18"/>
                <w:lang w:eastAsia="pl-PL"/>
              </w:rPr>
            </w:pPr>
            <w:r w:rsidRPr="00CB4A18">
              <w:rPr>
                <w:rFonts w:ascii="Arial" w:eastAsia="Times New Roman" w:hAnsi="Arial" w:cs="Arial"/>
                <w:sz w:val="18"/>
                <w:szCs w:val="18"/>
                <w:lang w:eastAsia="pl-PL"/>
              </w:rPr>
              <w:lastRenderedPageBreak/>
              <w:t xml:space="preserve">Zdigitalizowanie wybranych zasobów 3000 </w:t>
            </w:r>
            <w:proofErr w:type="spellStart"/>
            <w:r w:rsidRPr="00CB4A18">
              <w:rPr>
                <w:rFonts w:ascii="Arial" w:eastAsia="Times New Roman" w:hAnsi="Arial" w:cs="Arial"/>
                <w:sz w:val="18"/>
                <w:szCs w:val="18"/>
                <w:lang w:eastAsia="pl-PL"/>
              </w:rPr>
              <w:t>szt</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7E8100E3"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p w14:paraId="360BFE4D"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III. </w:t>
            </w:r>
            <w:r w:rsidRPr="00CB4A18">
              <w:rPr>
                <w:rFonts w:ascii="Arial" w:eastAsia="Times New Roman" w:hAnsi="Arial" w:cs="Arial"/>
                <w:sz w:val="18"/>
                <w:szCs w:val="18"/>
                <w:lang w:eastAsia="pl-PL"/>
              </w:rPr>
              <w:br/>
              <w:t>War. docelowa: 9000</w:t>
            </w:r>
          </w:p>
          <w:p w14:paraId="052790F0"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 </w:t>
            </w:r>
            <w:r w:rsidRPr="00CB4A18">
              <w:rPr>
                <w:rFonts w:ascii="Arial" w:eastAsia="Times New Roman" w:hAnsi="Arial" w:cs="Arial"/>
                <w:sz w:val="18"/>
                <w:szCs w:val="18"/>
                <w:lang w:eastAsia="pl-PL"/>
              </w:rPr>
              <w:br/>
              <w:t>War. docelowa: 2 TB</w:t>
            </w:r>
          </w:p>
          <w:p w14:paraId="59F00D2B"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VIII. </w:t>
            </w:r>
            <w:r w:rsidRPr="00CB4A18">
              <w:rPr>
                <w:rFonts w:ascii="Arial" w:eastAsia="Times New Roman" w:hAnsi="Arial" w:cs="Arial"/>
                <w:sz w:val="18"/>
                <w:szCs w:val="18"/>
                <w:lang w:eastAsia="pl-PL"/>
              </w:rPr>
              <w:br/>
              <w:t>War. docelowa: 2 TB</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9361D7C" w14:textId="77777777" w:rsidR="00A96EC4" w:rsidRPr="00CB4A18" w:rsidRDefault="00A96EC4" w:rsidP="00A96EC4">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12-2019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160958" w14:textId="48E9DAB8" w:rsidR="00A96EC4" w:rsidRPr="00754060" w:rsidRDefault="00A96EC4" w:rsidP="00A96EC4">
            <w:pPr>
              <w:ind w:left="177"/>
              <w:rPr>
                <w:rFonts w:ascii="Arial" w:eastAsia="Times New Roman" w:hAnsi="Arial" w:cs="Arial"/>
                <w:sz w:val="18"/>
                <w:szCs w:val="18"/>
                <w:lang w:eastAsia="pl-PL"/>
              </w:rPr>
            </w:pPr>
            <w:r>
              <w:rPr>
                <w:rFonts w:ascii="Arial" w:eastAsia="Times New Roman" w:hAnsi="Arial" w:cs="Arial"/>
                <w:sz w:val="18"/>
                <w:szCs w:val="18"/>
                <w:lang w:eastAsia="pl-PL"/>
              </w:rPr>
              <w:t>18-05</w:t>
            </w:r>
            <w:r w:rsidRPr="00CB4A18">
              <w:rPr>
                <w:rFonts w:ascii="Arial" w:eastAsia="Times New Roman" w:hAnsi="Arial" w:cs="Arial"/>
                <w:sz w:val="18"/>
                <w:szCs w:val="18"/>
                <w:lang w:eastAsia="pl-PL"/>
              </w:rPr>
              <w:t>-2020</w:t>
            </w:r>
          </w:p>
        </w:tc>
        <w:tc>
          <w:tcPr>
            <w:tcW w:w="2379" w:type="dxa"/>
            <w:tcBorders>
              <w:top w:val="single" w:sz="4" w:space="0" w:color="auto"/>
              <w:left w:val="single" w:sz="4" w:space="0" w:color="auto"/>
              <w:bottom w:val="single" w:sz="4" w:space="0" w:color="auto"/>
              <w:right w:val="single" w:sz="4" w:space="0" w:color="auto"/>
            </w:tcBorders>
            <w:vAlign w:val="center"/>
            <w:hideMark/>
          </w:tcPr>
          <w:p w14:paraId="54715301" w14:textId="77777777" w:rsidR="00A96EC4" w:rsidRPr="00754060" w:rsidRDefault="00A96EC4" w:rsidP="00A96EC4">
            <w:pPr>
              <w:jc w:val="center"/>
              <w:rPr>
                <w:rFonts w:ascii="Arial" w:eastAsia="Times New Roman" w:hAnsi="Arial" w:cs="Arial"/>
                <w:sz w:val="18"/>
                <w:szCs w:val="18"/>
                <w:lang w:eastAsia="pl-PL"/>
              </w:rPr>
            </w:pPr>
            <w:r w:rsidRPr="00754060">
              <w:rPr>
                <w:rFonts w:ascii="Arial" w:eastAsia="Times New Roman" w:hAnsi="Arial" w:cs="Arial"/>
                <w:sz w:val="18"/>
                <w:szCs w:val="18"/>
                <w:lang w:eastAsia="pl-PL"/>
              </w:rPr>
              <w:t>Osiągnięty</w:t>
            </w:r>
          </w:p>
          <w:p w14:paraId="1A8A25A2" w14:textId="57B7AA26" w:rsidR="00A96EC4" w:rsidRPr="00754060" w:rsidRDefault="00A96EC4" w:rsidP="00A96EC4">
            <w:pPr>
              <w:jc w:val="center"/>
              <w:rPr>
                <w:rFonts w:ascii="Arial" w:eastAsia="Times New Roman" w:hAnsi="Arial" w:cs="Arial"/>
                <w:sz w:val="18"/>
                <w:szCs w:val="18"/>
                <w:lang w:eastAsia="pl-PL"/>
              </w:rPr>
            </w:pPr>
            <w:r w:rsidRPr="00754060">
              <w:rPr>
                <w:rFonts w:ascii="Arial" w:eastAsia="Times New Roman" w:hAnsi="Arial" w:cs="Arial"/>
                <w:sz w:val="18"/>
                <w:szCs w:val="18"/>
                <w:lang w:eastAsia="pl-PL"/>
              </w:rPr>
              <w:t xml:space="preserve">(Przekroczenie 120 dni) </w:t>
            </w:r>
            <w:r w:rsidRPr="00754060">
              <w:rPr>
                <w:rFonts w:ascii="Arial" w:eastAsia="Times New Roman" w:hAnsi="Arial" w:cs="Arial"/>
                <w:sz w:val="18"/>
                <w:szCs w:val="18"/>
                <w:lang w:eastAsia="pl-PL"/>
              </w:rPr>
              <w:br/>
              <w:t xml:space="preserve">Realizacja tego kamienia milowego jest zależna od realizacji kamienia milowego </w:t>
            </w:r>
            <w:proofErr w:type="spellStart"/>
            <w:r w:rsidRPr="00754060">
              <w:rPr>
                <w:rFonts w:ascii="Arial" w:eastAsia="Times New Roman" w:hAnsi="Arial" w:cs="Arial"/>
                <w:sz w:val="18"/>
                <w:szCs w:val="18"/>
                <w:lang w:eastAsia="pl-PL"/>
              </w:rPr>
              <w:t>pn</w:t>
            </w:r>
            <w:proofErr w:type="spellEnd"/>
            <w:r w:rsidRPr="00754060">
              <w:rPr>
                <w:rFonts w:ascii="Arial" w:eastAsia="Times New Roman" w:hAnsi="Arial" w:cs="Arial"/>
                <w:sz w:val="18"/>
                <w:szCs w:val="18"/>
                <w:lang w:eastAsia="pl-PL"/>
              </w:rPr>
              <w:t xml:space="preserve">.”Uruchomienie transmisyjnego mikroskopu elektronowego”. </w:t>
            </w:r>
            <w:r w:rsidRPr="00754060">
              <w:rPr>
                <w:rFonts w:ascii="Arial" w:eastAsia="Times New Roman" w:hAnsi="Arial" w:cs="Arial"/>
                <w:sz w:val="18"/>
                <w:szCs w:val="18"/>
                <w:lang w:eastAsia="pl-PL"/>
              </w:rPr>
              <w:br/>
              <w:t xml:space="preserve">Opóźnienie w dostawie </w:t>
            </w:r>
            <w:r w:rsidRPr="00754060">
              <w:rPr>
                <w:rFonts w:ascii="Arial" w:eastAsia="Times New Roman" w:hAnsi="Arial" w:cs="Arial"/>
                <w:sz w:val="18"/>
                <w:szCs w:val="18"/>
                <w:lang w:eastAsia="pl-PL"/>
              </w:rPr>
              <w:br/>
              <w:t>i instalacji mikroskopu spowodowało opóźnienie w procesie digitalizacji</w:t>
            </w:r>
            <w:r w:rsidRPr="00754060">
              <w:rPr>
                <w:rFonts w:ascii="Arial" w:eastAsia="Times New Roman" w:hAnsi="Arial" w:cs="Arial"/>
                <w:sz w:val="18"/>
                <w:szCs w:val="18"/>
                <w:lang w:eastAsia="pl-PL"/>
              </w:rPr>
              <w:br/>
              <w:t xml:space="preserve"> materiałów. </w:t>
            </w:r>
          </w:p>
        </w:tc>
      </w:tr>
      <w:tr w:rsidR="00A96EC4" w:rsidRPr="00CB4A18" w14:paraId="1E332DC8" w14:textId="77777777" w:rsidTr="00410357">
        <w:tc>
          <w:tcPr>
            <w:tcW w:w="2523" w:type="dxa"/>
            <w:tcBorders>
              <w:top w:val="single" w:sz="4" w:space="0" w:color="auto"/>
              <w:left w:val="single" w:sz="4" w:space="0" w:color="auto"/>
              <w:bottom w:val="single" w:sz="4" w:space="0" w:color="auto"/>
              <w:right w:val="single" w:sz="4" w:space="0" w:color="auto"/>
            </w:tcBorders>
            <w:hideMark/>
          </w:tcPr>
          <w:p w14:paraId="634408FF" w14:textId="77777777" w:rsidR="00A96EC4" w:rsidRPr="00CB4A18" w:rsidRDefault="00A96EC4" w:rsidP="00A96EC4">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Zdigitalizowanie wybranych zasobów 6000 </w:t>
            </w:r>
            <w:proofErr w:type="spellStart"/>
            <w:r w:rsidRPr="00CB4A18">
              <w:rPr>
                <w:rFonts w:ascii="Arial" w:eastAsia="Times New Roman" w:hAnsi="Arial" w:cs="Arial"/>
                <w:sz w:val="18"/>
                <w:szCs w:val="18"/>
                <w:lang w:eastAsia="pl-PL"/>
              </w:rPr>
              <w:t>szt</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41A0B5C"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p w14:paraId="36329167"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III. </w:t>
            </w:r>
            <w:r w:rsidRPr="00CB4A18">
              <w:rPr>
                <w:rFonts w:ascii="Arial" w:eastAsia="Times New Roman" w:hAnsi="Arial" w:cs="Arial"/>
                <w:sz w:val="18"/>
                <w:szCs w:val="18"/>
                <w:lang w:eastAsia="pl-PL"/>
              </w:rPr>
              <w:br/>
              <w:t>War. docelowa: 9000</w:t>
            </w:r>
          </w:p>
          <w:p w14:paraId="4D00F31C"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 </w:t>
            </w:r>
            <w:r w:rsidRPr="00CB4A18">
              <w:rPr>
                <w:rFonts w:ascii="Arial" w:eastAsia="Times New Roman" w:hAnsi="Arial" w:cs="Arial"/>
                <w:sz w:val="18"/>
                <w:szCs w:val="18"/>
                <w:lang w:eastAsia="pl-PL"/>
              </w:rPr>
              <w:br/>
              <w:t>War. docelowa: 2 TB</w:t>
            </w:r>
          </w:p>
          <w:p w14:paraId="387B5915"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VIII. </w:t>
            </w:r>
            <w:r w:rsidRPr="00CB4A18">
              <w:rPr>
                <w:rFonts w:ascii="Arial" w:eastAsia="Times New Roman" w:hAnsi="Arial" w:cs="Arial"/>
                <w:sz w:val="18"/>
                <w:szCs w:val="18"/>
                <w:lang w:eastAsia="pl-PL"/>
              </w:rPr>
              <w:br/>
              <w:t>War. docelowa: 2 TB</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F154149" w14:textId="77777777" w:rsidR="00A96EC4" w:rsidRPr="00CB4A18" w:rsidRDefault="00A96EC4" w:rsidP="00A96EC4">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07-2020</w:t>
            </w:r>
          </w:p>
        </w:tc>
        <w:tc>
          <w:tcPr>
            <w:tcW w:w="1418" w:type="dxa"/>
            <w:tcBorders>
              <w:top w:val="single" w:sz="4" w:space="0" w:color="auto"/>
              <w:left w:val="single" w:sz="4" w:space="0" w:color="auto"/>
              <w:bottom w:val="single" w:sz="4" w:space="0" w:color="auto"/>
              <w:right w:val="single" w:sz="4" w:space="0" w:color="auto"/>
            </w:tcBorders>
            <w:vAlign w:val="center"/>
          </w:tcPr>
          <w:p w14:paraId="1D767260" w14:textId="31A1F45B" w:rsidR="00A96EC4" w:rsidRPr="00CB4A18" w:rsidRDefault="00A96EC4" w:rsidP="00A96EC4">
            <w:pPr>
              <w:ind w:left="177"/>
              <w:rPr>
                <w:rFonts w:ascii="Arial" w:eastAsia="Times New Roman" w:hAnsi="Arial" w:cs="Arial"/>
                <w:sz w:val="18"/>
                <w:szCs w:val="18"/>
                <w:lang w:eastAsia="pl-PL"/>
              </w:rPr>
            </w:pPr>
            <w:r>
              <w:rPr>
                <w:rFonts w:ascii="Arial" w:eastAsia="Times New Roman" w:hAnsi="Arial" w:cs="Arial"/>
                <w:sz w:val="18"/>
                <w:szCs w:val="18"/>
                <w:lang w:eastAsia="pl-PL"/>
              </w:rPr>
              <w:t>29-</w:t>
            </w:r>
            <w:r w:rsidRPr="00CB4A18">
              <w:rPr>
                <w:rFonts w:ascii="Arial" w:eastAsia="Times New Roman" w:hAnsi="Arial" w:cs="Arial"/>
                <w:sz w:val="18"/>
                <w:szCs w:val="18"/>
                <w:lang w:eastAsia="pl-PL"/>
              </w:rPr>
              <w:t>0</w:t>
            </w:r>
            <w:r>
              <w:rPr>
                <w:rFonts w:ascii="Arial" w:eastAsia="Times New Roman" w:hAnsi="Arial" w:cs="Arial"/>
                <w:sz w:val="18"/>
                <w:szCs w:val="18"/>
                <w:lang w:eastAsia="pl-PL"/>
              </w:rPr>
              <w:t>9</w:t>
            </w:r>
            <w:r w:rsidRPr="00CB4A18">
              <w:rPr>
                <w:rFonts w:ascii="Arial" w:eastAsia="Times New Roman" w:hAnsi="Arial" w:cs="Arial"/>
                <w:sz w:val="18"/>
                <w:szCs w:val="18"/>
                <w:lang w:eastAsia="pl-PL"/>
              </w:rPr>
              <w:t>-2020</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85C9A84"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W takcie realizacji</w:t>
            </w:r>
          </w:p>
          <w:p w14:paraId="33A07872"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(Przekroczenie 90 dni)</w:t>
            </w:r>
          </w:p>
          <w:p w14:paraId="2E3973A0"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W związku z zagrożeniem</w:t>
            </w:r>
          </w:p>
          <w:p w14:paraId="6D157C2B"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epidemiologicznym w</w:t>
            </w:r>
          </w:p>
          <w:p w14:paraId="6C495C8E"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oparciu o zarządzenie nr</w:t>
            </w:r>
          </w:p>
          <w:p w14:paraId="557092D2"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3/2020 Dyrektora IITD z</w:t>
            </w:r>
          </w:p>
          <w:p w14:paraId="5ABD5708"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dnia 12.03 zakres prac</w:t>
            </w:r>
          </w:p>
          <w:p w14:paraId="2CC0B875"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pracowników został ograniczony. Znaczna część</w:t>
            </w:r>
          </w:p>
          <w:p w14:paraId="78711F37"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pracowników została delegowana do pracy zdalnej,</w:t>
            </w:r>
          </w:p>
          <w:p w14:paraId="26C78275"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oraz zredukowany został</w:t>
            </w:r>
          </w:p>
          <w:p w14:paraId="4EE4978C"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zakres prac prowadzonych</w:t>
            </w:r>
          </w:p>
          <w:p w14:paraId="3296B5EB"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w budynku Instytutu.</w:t>
            </w:r>
          </w:p>
          <w:p w14:paraId="5ACDCCF7"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Wdrożone ograniczenia w</w:t>
            </w:r>
          </w:p>
          <w:p w14:paraId="243CFC58"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sposób istotny wpływają</w:t>
            </w:r>
          </w:p>
          <w:p w14:paraId="52A982ED"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na realizację projektu. W</w:t>
            </w:r>
          </w:p>
          <w:p w14:paraId="4C109876"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szczególności zahamowany został proces digitalizacji i przygotowania materiałów do digitalizacji.</w:t>
            </w:r>
          </w:p>
          <w:p w14:paraId="33B5C2F5"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Wprowadzone ograniczenia w znaczny sposób</w:t>
            </w:r>
          </w:p>
          <w:p w14:paraId="5F04ED8B"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hamują realizację projektu</w:t>
            </w:r>
          </w:p>
          <w:p w14:paraId="5B19E4B5"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i osiąganie kolejnych kamieni milowych. W okresie</w:t>
            </w:r>
          </w:p>
          <w:p w14:paraId="0B67CD39"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bezpośrednio poprzedzającym wprowadzenie</w:t>
            </w:r>
          </w:p>
          <w:p w14:paraId="2838B28A"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ograniczeń przygotowanych zostało wiele preparatów, które dla zachowania odpowiedniej, jakości</w:t>
            </w:r>
          </w:p>
          <w:p w14:paraId="22261FC4"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 xml:space="preserve">powinny zostać </w:t>
            </w:r>
            <w:proofErr w:type="spellStart"/>
            <w:r w:rsidRPr="00C2539B">
              <w:rPr>
                <w:rFonts w:ascii="Arial" w:eastAsia="Times New Roman" w:hAnsi="Arial" w:cs="Arial"/>
                <w:sz w:val="18"/>
                <w:szCs w:val="18"/>
                <w:lang w:eastAsia="pl-PL"/>
              </w:rPr>
              <w:t>zdigitalizowane</w:t>
            </w:r>
            <w:proofErr w:type="spellEnd"/>
            <w:r w:rsidRPr="00C2539B">
              <w:rPr>
                <w:rFonts w:ascii="Arial" w:eastAsia="Times New Roman" w:hAnsi="Arial" w:cs="Arial"/>
                <w:sz w:val="18"/>
                <w:szCs w:val="18"/>
                <w:lang w:eastAsia="pl-PL"/>
              </w:rPr>
              <w:t xml:space="preserve"> w krótkim czasie</w:t>
            </w:r>
          </w:p>
          <w:p w14:paraId="2B9D6E8E"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po przygotowaniu, niestety</w:t>
            </w:r>
          </w:p>
          <w:p w14:paraId="51A71AF2"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proces digitalizacji został</w:t>
            </w:r>
          </w:p>
          <w:p w14:paraId="12C19C32"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ograniczony. W pracowniach, w których digitalizuje się materiał może przebywać jednocześnie jedna</w:t>
            </w:r>
          </w:p>
          <w:p w14:paraId="2891DB52"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osoba ze względu na</w:t>
            </w:r>
          </w:p>
          <w:p w14:paraId="7E979241"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konieczność zachowania</w:t>
            </w:r>
          </w:p>
          <w:p w14:paraId="17D2D408"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lastRenderedPageBreak/>
              <w:t>odległości. Ograniczenia</w:t>
            </w:r>
          </w:p>
          <w:p w14:paraId="0E1CF9AC" w14:textId="77777777" w:rsidR="00C2539B" w:rsidRPr="00C2539B"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zakresu pracy obowiązują</w:t>
            </w:r>
          </w:p>
          <w:p w14:paraId="640E933B" w14:textId="08A2E8E5" w:rsidR="00A96EC4" w:rsidRPr="00CB4A18" w:rsidRDefault="00C2539B" w:rsidP="00C2539B">
            <w:pPr>
              <w:jc w:val="center"/>
              <w:rPr>
                <w:rFonts w:ascii="Arial" w:eastAsia="Times New Roman" w:hAnsi="Arial" w:cs="Arial"/>
                <w:sz w:val="18"/>
                <w:szCs w:val="18"/>
                <w:lang w:eastAsia="pl-PL"/>
              </w:rPr>
            </w:pPr>
            <w:r w:rsidRPr="00C2539B">
              <w:rPr>
                <w:rFonts w:ascii="Arial" w:eastAsia="Times New Roman" w:hAnsi="Arial" w:cs="Arial"/>
                <w:sz w:val="18"/>
                <w:szCs w:val="18"/>
                <w:lang w:eastAsia="pl-PL"/>
              </w:rPr>
              <w:t>nadal.</w:t>
            </w:r>
          </w:p>
        </w:tc>
      </w:tr>
      <w:tr w:rsidR="00A96EC4" w:rsidRPr="00CB4A18" w14:paraId="44DB84A4"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2C7001FD" w14:textId="77777777" w:rsidR="00A96EC4" w:rsidRPr="00CB4A18" w:rsidRDefault="00A96EC4" w:rsidP="00A96EC4">
            <w:pPr>
              <w:rPr>
                <w:rFonts w:ascii="Arial" w:eastAsia="Times New Roman" w:hAnsi="Arial" w:cs="Arial"/>
                <w:sz w:val="18"/>
                <w:szCs w:val="18"/>
                <w:lang w:eastAsia="pl-PL"/>
              </w:rPr>
            </w:pPr>
            <w:r w:rsidRPr="00CB4A18">
              <w:rPr>
                <w:rFonts w:ascii="Arial" w:eastAsia="Times New Roman" w:hAnsi="Arial" w:cs="Arial"/>
                <w:sz w:val="18"/>
                <w:szCs w:val="18"/>
                <w:lang w:eastAsia="pl-PL"/>
              </w:rPr>
              <w:lastRenderedPageBreak/>
              <w:t>Zaprojektowanie platformy BINWIT</w:t>
            </w:r>
          </w:p>
        </w:tc>
        <w:tc>
          <w:tcPr>
            <w:tcW w:w="2268" w:type="dxa"/>
            <w:tcBorders>
              <w:top w:val="single" w:sz="4" w:space="0" w:color="auto"/>
              <w:left w:val="single" w:sz="4" w:space="0" w:color="auto"/>
              <w:bottom w:val="single" w:sz="4" w:space="0" w:color="auto"/>
              <w:right w:val="single" w:sz="4" w:space="0" w:color="auto"/>
            </w:tcBorders>
            <w:hideMark/>
          </w:tcPr>
          <w:p w14:paraId="60090074"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54634F29"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00E0BCC1" w14:textId="77777777" w:rsidR="00A96EC4" w:rsidRPr="00CB4A18" w:rsidRDefault="00A96EC4" w:rsidP="00A96EC4">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48B5D7F5" w14:textId="77777777" w:rsidR="00A96EC4" w:rsidRPr="00CB4A18" w:rsidRDefault="00A96EC4" w:rsidP="00A96EC4">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2AB36A" w14:textId="7F765F40" w:rsidR="00A96EC4" w:rsidRPr="00CB4A18" w:rsidRDefault="00A96EC4" w:rsidP="00A96EC4">
            <w:pPr>
              <w:ind w:left="177"/>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831AD8C" w14:textId="706ABFEE" w:rsidR="00A96EC4" w:rsidRPr="00CB4A18" w:rsidRDefault="00671A07" w:rsidP="00A96EC4">
            <w:pPr>
              <w:jc w:val="center"/>
              <w:rPr>
                <w:rFonts w:ascii="Arial" w:eastAsia="Times New Roman" w:hAnsi="Arial" w:cs="Arial"/>
                <w:sz w:val="18"/>
                <w:szCs w:val="18"/>
                <w:lang w:eastAsia="pl-PL"/>
              </w:rPr>
            </w:pPr>
            <w:r>
              <w:t>O</w:t>
            </w:r>
            <w:r w:rsidR="00A96EC4" w:rsidRPr="00CB4A18">
              <w:t>siągnięty</w:t>
            </w:r>
          </w:p>
        </w:tc>
      </w:tr>
      <w:tr w:rsidR="00671A07" w:rsidRPr="00CB4A18" w14:paraId="495B4C7D" w14:textId="77777777" w:rsidTr="00BA74EB">
        <w:tc>
          <w:tcPr>
            <w:tcW w:w="2523" w:type="dxa"/>
            <w:tcBorders>
              <w:top w:val="single" w:sz="4" w:space="0" w:color="auto"/>
              <w:left w:val="single" w:sz="4" w:space="0" w:color="auto"/>
              <w:bottom w:val="single" w:sz="4" w:space="0" w:color="auto"/>
              <w:right w:val="single" w:sz="4" w:space="0" w:color="auto"/>
            </w:tcBorders>
            <w:hideMark/>
          </w:tcPr>
          <w:p w14:paraId="347C5B93"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Implementacja </w:t>
            </w:r>
            <w:r w:rsidRPr="00CB4A18">
              <w:rPr>
                <w:rFonts w:ascii="Arial" w:eastAsia="Times New Roman" w:hAnsi="Arial" w:cs="Arial"/>
                <w:sz w:val="18"/>
                <w:szCs w:val="18"/>
                <w:lang w:eastAsia="pl-PL"/>
              </w:rPr>
              <w:br/>
              <w:t>programistyczna platformy</w:t>
            </w:r>
            <w:r w:rsidRPr="00CB4A18">
              <w:rPr>
                <w:rFonts w:ascii="Arial" w:eastAsia="Times New Roman" w:hAnsi="Arial" w:cs="Arial"/>
                <w:sz w:val="18"/>
                <w:szCs w:val="18"/>
                <w:lang w:eastAsia="pl-PL"/>
              </w:rPr>
              <w:br/>
              <w:t>BINWIT</w:t>
            </w:r>
          </w:p>
        </w:tc>
        <w:tc>
          <w:tcPr>
            <w:tcW w:w="2268" w:type="dxa"/>
            <w:tcBorders>
              <w:top w:val="single" w:sz="4" w:space="0" w:color="auto"/>
              <w:left w:val="single" w:sz="4" w:space="0" w:color="auto"/>
              <w:bottom w:val="single" w:sz="4" w:space="0" w:color="auto"/>
              <w:right w:val="single" w:sz="4" w:space="0" w:color="auto"/>
            </w:tcBorders>
            <w:hideMark/>
          </w:tcPr>
          <w:p w14:paraId="21D1E1A2"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0BC9C56B"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56A74AE0"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AF04545"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01-2020</w:t>
            </w:r>
          </w:p>
        </w:tc>
        <w:tc>
          <w:tcPr>
            <w:tcW w:w="1418" w:type="dxa"/>
            <w:tcBorders>
              <w:top w:val="single" w:sz="4" w:space="0" w:color="auto"/>
              <w:left w:val="single" w:sz="4" w:space="0" w:color="auto"/>
              <w:bottom w:val="single" w:sz="4" w:space="0" w:color="auto"/>
              <w:right w:val="single" w:sz="4" w:space="0" w:color="auto"/>
            </w:tcBorders>
            <w:vAlign w:val="center"/>
          </w:tcPr>
          <w:p w14:paraId="1E9E565D" w14:textId="7B6408E7" w:rsidR="00671A07" w:rsidRPr="00CB4A18" w:rsidRDefault="00671A07" w:rsidP="00671A07">
            <w:pPr>
              <w:ind w:left="177"/>
              <w:rPr>
                <w:rFonts w:ascii="Arial" w:eastAsia="Times New Roman" w:hAnsi="Arial" w:cs="Arial"/>
                <w:sz w:val="18"/>
                <w:szCs w:val="18"/>
                <w:lang w:eastAsia="pl-PL"/>
              </w:rPr>
            </w:pPr>
            <w:r>
              <w:rPr>
                <w:rFonts w:ascii="Arial" w:eastAsia="Times New Roman" w:hAnsi="Arial" w:cs="Arial"/>
                <w:sz w:val="18"/>
                <w:szCs w:val="18"/>
                <w:lang w:eastAsia="pl-PL"/>
              </w:rPr>
              <w:t>28-</w:t>
            </w:r>
            <w:r w:rsidRPr="00CB4A18">
              <w:rPr>
                <w:rFonts w:ascii="Arial" w:eastAsia="Times New Roman" w:hAnsi="Arial" w:cs="Arial"/>
                <w:sz w:val="18"/>
                <w:szCs w:val="18"/>
                <w:lang w:eastAsia="pl-PL"/>
              </w:rPr>
              <w:t>0</w:t>
            </w:r>
            <w:r>
              <w:rPr>
                <w:rFonts w:ascii="Arial" w:eastAsia="Times New Roman" w:hAnsi="Arial" w:cs="Arial"/>
                <w:sz w:val="18"/>
                <w:szCs w:val="18"/>
                <w:lang w:eastAsia="pl-PL"/>
              </w:rPr>
              <w:t>9</w:t>
            </w:r>
            <w:r w:rsidRPr="00CB4A18">
              <w:rPr>
                <w:rFonts w:ascii="Arial" w:eastAsia="Times New Roman" w:hAnsi="Arial" w:cs="Arial"/>
                <w:sz w:val="18"/>
                <w:szCs w:val="18"/>
                <w:lang w:eastAsia="pl-PL"/>
              </w:rPr>
              <w:t>-2020</w:t>
            </w:r>
          </w:p>
        </w:tc>
        <w:tc>
          <w:tcPr>
            <w:tcW w:w="2379" w:type="dxa"/>
            <w:tcBorders>
              <w:top w:val="single" w:sz="4" w:space="0" w:color="auto"/>
              <w:left w:val="single" w:sz="4" w:space="0" w:color="auto"/>
              <w:bottom w:val="single" w:sz="4" w:space="0" w:color="auto"/>
              <w:right w:val="single" w:sz="4" w:space="0" w:color="auto"/>
            </w:tcBorders>
            <w:vAlign w:val="center"/>
            <w:hideMark/>
          </w:tcPr>
          <w:p w14:paraId="790987AB" w14:textId="61865686" w:rsidR="00C2539B" w:rsidRDefault="00C2539B" w:rsidP="00C2539B">
            <w:pPr>
              <w:jc w:val="center"/>
            </w:pPr>
            <w:r>
              <w:rPr>
                <w:rStyle w:val="fontstyle01"/>
              </w:rPr>
              <w:t>Osiągnięty</w:t>
            </w:r>
            <w:r>
              <w:rPr>
                <w:rFonts w:ascii="ArialMT" w:hAnsi="ArialMT"/>
                <w:color w:val="000000"/>
                <w:sz w:val="18"/>
                <w:szCs w:val="18"/>
              </w:rPr>
              <w:br/>
            </w:r>
            <w:r>
              <w:rPr>
                <w:rStyle w:val="fontstyle01"/>
              </w:rPr>
              <w:t>(Przekroczenie 272 dni)</w:t>
            </w:r>
            <w:r>
              <w:rPr>
                <w:rFonts w:ascii="ArialMT" w:hAnsi="ArialMT"/>
                <w:color w:val="000000"/>
                <w:sz w:val="18"/>
                <w:szCs w:val="18"/>
              </w:rPr>
              <w:br/>
            </w:r>
            <w:r>
              <w:rPr>
                <w:rStyle w:val="fontstyle01"/>
              </w:rPr>
              <w:t>Zakończono proces implementacji platformy</w:t>
            </w:r>
            <w:r>
              <w:rPr>
                <w:rFonts w:ascii="ArialMT" w:hAnsi="ArialMT"/>
                <w:color w:val="000000"/>
                <w:sz w:val="18"/>
                <w:szCs w:val="18"/>
              </w:rPr>
              <w:br/>
            </w:r>
            <w:r>
              <w:rPr>
                <w:rStyle w:val="fontstyle01"/>
              </w:rPr>
              <w:t>BINWIT. Aktualnie trwają</w:t>
            </w:r>
            <w:r>
              <w:rPr>
                <w:rFonts w:ascii="ArialMT" w:hAnsi="ArialMT"/>
                <w:color w:val="000000"/>
                <w:sz w:val="18"/>
                <w:szCs w:val="18"/>
              </w:rPr>
              <w:br/>
            </w:r>
            <w:r>
              <w:rPr>
                <w:rStyle w:val="fontstyle01"/>
              </w:rPr>
              <w:t>wstępne testy funkcjonalne, oraz rozpoczęto pro</w:t>
            </w:r>
            <w:r>
              <w:rPr>
                <w:rFonts w:ascii="ArialMT" w:hAnsi="ArialMT"/>
                <w:color w:val="000000"/>
                <w:sz w:val="18"/>
                <w:szCs w:val="18"/>
              </w:rPr>
              <w:br/>
            </w:r>
            <w:r>
              <w:rPr>
                <w:rStyle w:val="fontstyle01"/>
              </w:rPr>
              <w:t>ces wprowadzania zdigitalizowanych danych. Opóźnienie w realizacji zadania</w:t>
            </w:r>
            <w:r>
              <w:rPr>
                <w:rFonts w:ascii="ArialMT" w:hAnsi="ArialMT"/>
                <w:color w:val="000000"/>
                <w:sz w:val="18"/>
                <w:szCs w:val="18"/>
              </w:rPr>
              <w:br/>
            </w:r>
            <w:r>
              <w:rPr>
                <w:rStyle w:val="fontstyle01"/>
              </w:rPr>
              <w:t>wynikło z problemów we</w:t>
            </w:r>
            <w:r>
              <w:rPr>
                <w:rFonts w:ascii="ArialMT" w:hAnsi="ArialMT"/>
                <w:color w:val="000000"/>
                <w:sz w:val="18"/>
                <w:szCs w:val="18"/>
              </w:rPr>
              <w:br/>
            </w:r>
            <w:r>
              <w:rPr>
                <w:rStyle w:val="fontstyle01"/>
              </w:rPr>
              <w:t>współpracy z firmą realizująca implementację platformy BINWIT. W początkowym okresie współpracy</w:t>
            </w:r>
            <w:r>
              <w:rPr>
                <w:rFonts w:ascii="ArialMT" w:hAnsi="ArialMT"/>
                <w:color w:val="000000"/>
                <w:sz w:val="18"/>
                <w:szCs w:val="18"/>
              </w:rPr>
              <w:br/>
            </w:r>
            <w:r>
              <w:rPr>
                <w:rStyle w:val="fontstyle01"/>
              </w:rPr>
              <w:t>wykonawca platformy</w:t>
            </w:r>
            <w:r>
              <w:rPr>
                <w:rFonts w:ascii="ArialMT" w:hAnsi="ArialMT"/>
                <w:color w:val="000000"/>
                <w:sz w:val="18"/>
                <w:szCs w:val="18"/>
              </w:rPr>
              <w:br/>
            </w:r>
            <w:r>
              <w:rPr>
                <w:rStyle w:val="fontstyle01"/>
              </w:rPr>
              <w:t>zaangażował zbyt małe</w:t>
            </w:r>
            <w:r>
              <w:rPr>
                <w:rFonts w:ascii="ArialMT" w:hAnsi="ArialMT"/>
                <w:color w:val="000000"/>
                <w:sz w:val="18"/>
                <w:szCs w:val="18"/>
              </w:rPr>
              <w:br/>
            </w:r>
            <w:r>
              <w:rPr>
                <w:rStyle w:val="fontstyle01"/>
              </w:rPr>
              <w:t>środki w realizacje zadań,</w:t>
            </w:r>
            <w:r>
              <w:rPr>
                <w:rFonts w:ascii="ArialMT" w:hAnsi="ArialMT"/>
                <w:color w:val="000000"/>
                <w:sz w:val="18"/>
                <w:szCs w:val="18"/>
              </w:rPr>
              <w:br/>
            </w:r>
            <w:r>
              <w:rPr>
                <w:rStyle w:val="fontstyle01"/>
              </w:rPr>
              <w:t>co powodowało powstawanie bieżących opóźnień</w:t>
            </w:r>
            <w:r>
              <w:rPr>
                <w:rFonts w:ascii="ArialMT" w:hAnsi="ArialMT"/>
                <w:color w:val="000000"/>
                <w:sz w:val="18"/>
                <w:szCs w:val="18"/>
              </w:rPr>
              <w:br/>
            </w:r>
            <w:r>
              <w:rPr>
                <w:rStyle w:val="fontstyle01"/>
              </w:rPr>
              <w:t>w procesie budowy platformy. Problemem było</w:t>
            </w:r>
            <w:r>
              <w:rPr>
                <w:rFonts w:ascii="ArialMT" w:hAnsi="ArialMT"/>
                <w:color w:val="000000"/>
                <w:sz w:val="18"/>
                <w:szCs w:val="18"/>
              </w:rPr>
              <w:br/>
            </w:r>
            <w:r>
              <w:rPr>
                <w:rStyle w:val="fontstyle01"/>
              </w:rPr>
              <w:t>również niewłaściwe zarządzanie w zakresie analityki po stronie wykonawcy</w:t>
            </w:r>
            <w:r>
              <w:rPr>
                <w:rFonts w:ascii="ArialMT" w:hAnsi="ArialMT"/>
                <w:color w:val="000000"/>
                <w:sz w:val="18"/>
                <w:szCs w:val="18"/>
              </w:rPr>
              <w:br/>
            </w:r>
            <w:r>
              <w:rPr>
                <w:rStyle w:val="fontstyle01"/>
              </w:rPr>
              <w:t>platformy. Po dodatkowych</w:t>
            </w:r>
            <w:r>
              <w:rPr>
                <w:rFonts w:ascii="ArialMT" w:hAnsi="ArialMT"/>
                <w:color w:val="000000"/>
                <w:sz w:val="18"/>
                <w:szCs w:val="18"/>
              </w:rPr>
              <w:br/>
            </w:r>
            <w:r>
              <w:rPr>
                <w:rStyle w:val="fontstyle01"/>
              </w:rPr>
              <w:t>interwencjach i spotkaniach z zarządem wykonawcy, wdrożono system</w:t>
            </w:r>
            <w:r>
              <w:rPr>
                <w:rFonts w:ascii="ArialMT" w:hAnsi="ArialMT"/>
                <w:color w:val="000000"/>
                <w:sz w:val="18"/>
                <w:szCs w:val="18"/>
              </w:rPr>
              <w:br/>
            </w:r>
            <w:r>
              <w:rPr>
                <w:rStyle w:val="fontstyle01"/>
              </w:rPr>
              <w:t>współpracy oparty na</w:t>
            </w:r>
            <w:r>
              <w:rPr>
                <w:rFonts w:ascii="ArialMT" w:hAnsi="ArialMT"/>
                <w:color w:val="000000"/>
                <w:sz w:val="18"/>
                <w:szCs w:val="18"/>
              </w:rPr>
              <w:br/>
            </w:r>
            <w:r>
              <w:rPr>
                <w:rStyle w:val="fontstyle01"/>
              </w:rPr>
              <w:t>większych zasobach ludzkich po stronie wykonawcy</w:t>
            </w:r>
            <w:r>
              <w:rPr>
                <w:rFonts w:ascii="ArialMT" w:hAnsi="ArialMT"/>
                <w:color w:val="000000"/>
                <w:sz w:val="18"/>
                <w:szCs w:val="18"/>
              </w:rPr>
              <w:br/>
            </w:r>
            <w:r>
              <w:rPr>
                <w:rStyle w:val="fontstyle01"/>
              </w:rPr>
              <w:t>i częstszych spotkaniach z</w:t>
            </w:r>
            <w:r>
              <w:rPr>
                <w:rFonts w:ascii="ArialMT" w:hAnsi="ArialMT"/>
                <w:color w:val="000000"/>
                <w:sz w:val="18"/>
                <w:szCs w:val="18"/>
              </w:rPr>
              <w:br/>
            </w:r>
            <w:r>
              <w:rPr>
                <w:rStyle w:val="fontstyle01"/>
              </w:rPr>
              <w:t>przedstawicielami zespołów specjalistycznych. W</w:t>
            </w:r>
            <w:r>
              <w:rPr>
                <w:rFonts w:ascii="ArialMT" w:hAnsi="ArialMT"/>
                <w:color w:val="000000"/>
                <w:sz w:val="18"/>
                <w:szCs w:val="18"/>
              </w:rPr>
              <w:br/>
            </w:r>
            <w:r>
              <w:rPr>
                <w:rStyle w:val="fontstyle01"/>
              </w:rPr>
              <w:t>komunikację oraz procesy</w:t>
            </w:r>
            <w:r>
              <w:rPr>
                <w:rFonts w:ascii="ArialMT" w:hAnsi="ArialMT"/>
                <w:color w:val="000000"/>
                <w:sz w:val="18"/>
                <w:szCs w:val="18"/>
              </w:rPr>
              <w:br/>
            </w:r>
            <w:r>
              <w:rPr>
                <w:rStyle w:val="fontstyle01"/>
              </w:rPr>
              <w:t>analityczne zaangażowano</w:t>
            </w:r>
            <w:r>
              <w:rPr>
                <w:rFonts w:ascii="ArialMT" w:hAnsi="ArialMT"/>
                <w:color w:val="000000"/>
                <w:sz w:val="18"/>
                <w:szCs w:val="18"/>
              </w:rPr>
              <w:br/>
            </w:r>
            <w:r>
              <w:rPr>
                <w:rStyle w:val="fontstyle01"/>
              </w:rPr>
              <w:t>również firmę wykonująca</w:t>
            </w:r>
            <w:r>
              <w:rPr>
                <w:rFonts w:ascii="ArialMT" w:hAnsi="ArialMT"/>
                <w:color w:val="000000"/>
                <w:sz w:val="18"/>
                <w:szCs w:val="18"/>
              </w:rPr>
              <w:br/>
            </w:r>
            <w:r>
              <w:rPr>
                <w:rStyle w:val="fontstyle01"/>
              </w:rPr>
              <w:t>usługę polegającą na</w:t>
            </w:r>
            <w:r>
              <w:rPr>
                <w:rFonts w:ascii="ArialMT" w:hAnsi="ArialMT"/>
                <w:color w:val="000000"/>
                <w:sz w:val="18"/>
                <w:szCs w:val="18"/>
              </w:rPr>
              <w:br/>
            </w:r>
            <w:r>
              <w:rPr>
                <w:rStyle w:val="fontstyle01"/>
              </w:rPr>
              <w:t>doradztwie technicznym,</w:t>
            </w:r>
            <w:r>
              <w:rPr>
                <w:rFonts w:ascii="ArialMT" w:hAnsi="ArialMT"/>
                <w:color w:val="000000"/>
                <w:sz w:val="18"/>
                <w:szCs w:val="18"/>
              </w:rPr>
              <w:br/>
            </w:r>
            <w:r>
              <w:rPr>
                <w:rStyle w:val="fontstyle01"/>
              </w:rPr>
              <w:t>organizacyjnym i wsparciu</w:t>
            </w:r>
            <w:r>
              <w:rPr>
                <w:rFonts w:ascii="ArialMT" w:hAnsi="ArialMT"/>
                <w:color w:val="000000"/>
                <w:sz w:val="18"/>
                <w:szCs w:val="18"/>
              </w:rPr>
              <w:br/>
            </w:r>
            <w:r>
              <w:rPr>
                <w:rStyle w:val="fontstyle01"/>
              </w:rPr>
              <w:t>realizacji projektu. Drugim</w:t>
            </w:r>
            <w:r>
              <w:rPr>
                <w:rFonts w:ascii="ArialMT" w:hAnsi="ArialMT"/>
                <w:color w:val="000000"/>
                <w:sz w:val="18"/>
                <w:szCs w:val="18"/>
              </w:rPr>
              <w:br/>
            </w:r>
            <w:r>
              <w:rPr>
                <w:rStyle w:val="fontstyle01"/>
              </w:rPr>
              <w:t>istotnym powodem opóźnienia było zagrożenie</w:t>
            </w:r>
            <w:r>
              <w:rPr>
                <w:rFonts w:ascii="ArialMT" w:hAnsi="ArialMT"/>
                <w:color w:val="000000"/>
                <w:sz w:val="18"/>
                <w:szCs w:val="18"/>
              </w:rPr>
              <w:br/>
            </w:r>
            <w:r>
              <w:rPr>
                <w:rStyle w:val="fontstyle01"/>
              </w:rPr>
              <w:t xml:space="preserve">epidemiologiczne. </w:t>
            </w:r>
            <w:r>
              <w:rPr>
                <w:rStyle w:val="fontstyle21"/>
              </w:rPr>
              <w:t>F</w:t>
            </w:r>
            <w:r>
              <w:rPr>
                <w:rStyle w:val="fontstyle01"/>
              </w:rPr>
              <w:t>irma</w:t>
            </w:r>
            <w:r>
              <w:rPr>
                <w:rFonts w:ascii="ArialMT" w:hAnsi="ArialMT"/>
                <w:color w:val="000000"/>
                <w:sz w:val="18"/>
                <w:szCs w:val="18"/>
              </w:rPr>
              <w:br/>
            </w:r>
            <w:proofErr w:type="spellStart"/>
            <w:r>
              <w:rPr>
                <w:rStyle w:val="fontstyle01"/>
              </w:rPr>
              <w:t>MicroSolutions</w:t>
            </w:r>
            <w:proofErr w:type="spellEnd"/>
            <w:r>
              <w:rPr>
                <w:rStyle w:val="fontstyle01"/>
              </w:rPr>
              <w:t xml:space="preserve"> realizująca</w:t>
            </w:r>
            <w:r>
              <w:rPr>
                <w:rFonts w:ascii="ArialMT" w:hAnsi="ArialMT"/>
                <w:color w:val="000000"/>
                <w:sz w:val="18"/>
                <w:szCs w:val="18"/>
              </w:rPr>
              <w:br/>
            </w:r>
            <w:r>
              <w:rPr>
                <w:rStyle w:val="fontstyle01"/>
              </w:rPr>
              <w:t>system BINWIT w okresie</w:t>
            </w:r>
            <w:r>
              <w:rPr>
                <w:rFonts w:ascii="ArialMT" w:hAnsi="ArialMT"/>
                <w:color w:val="000000"/>
                <w:sz w:val="18"/>
                <w:szCs w:val="18"/>
              </w:rPr>
              <w:br/>
            </w:r>
            <w:r>
              <w:rPr>
                <w:rStyle w:val="fontstyle01"/>
              </w:rPr>
              <w:t>od 16.03.2020 do</w:t>
            </w:r>
            <w:r>
              <w:rPr>
                <w:rFonts w:ascii="ArialMT" w:hAnsi="ArialMT"/>
                <w:color w:val="000000"/>
                <w:sz w:val="18"/>
                <w:szCs w:val="18"/>
              </w:rPr>
              <w:br/>
            </w:r>
            <w:r>
              <w:rPr>
                <w:rStyle w:val="fontstyle01"/>
              </w:rPr>
              <w:t>11.05.2020 ograniczyła</w:t>
            </w:r>
            <w:r>
              <w:rPr>
                <w:rFonts w:ascii="ArialMT" w:hAnsi="ArialMT"/>
                <w:color w:val="000000"/>
                <w:sz w:val="18"/>
                <w:szCs w:val="18"/>
              </w:rPr>
              <w:br/>
            </w:r>
            <w:r>
              <w:rPr>
                <w:rStyle w:val="fontstyle01"/>
              </w:rPr>
              <w:t>zakres wykonywanych</w:t>
            </w:r>
            <w:r>
              <w:rPr>
                <w:rFonts w:ascii="ArialMT" w:hAnsi="ArialMT"/>
                <w:color w:val="000000"/>
                <w:sz w:val="18"/>
                <w:szCs w:val="18"/>
              </w:rPr>
              <w:br/>
            </w:r>
            <w:r>
              <w:rPr>
                <w:rStyle w:val="fontstyle01"/>
              </w:rPr>
              <w:t>prac, co spowodowało</w:t>
            </w:r>
            <w:r>
              <w:rPr>
                <w:rFonts w:ascii="ArialMT" w:hAnsi="ArialMT"/>
                <w:color w:val="000000"/>
                <w:sz w:val="18"/>
                <w:szCs w:val="18"/>
              </w:rPr>
              <w:br/>
            </w:r>
            <w:r>
              <w:rPr>
                <w:rStyle w:val="fontstyle01"/>
              </w:rPr>
              <w:t xml:space="preserve">znikomy postęp w stosunku do zaplanowywanych </w:t>
            </w:r>
            <w:r>
              <w:rPr>
                <w:rStyle w:val="fontstyle01"/>
              </w:rPr>
              <w:lastRenderedPageBreak/>
              <w:t>działań.</w:t>
            </w:r>
          </w:p>
          <w:p w14:paraId="03ED802F" w14:textId="7E43E782" w:rsidR="00671A07" w:rsidRPr="00CB4A18" w:rsidRDefault="00671A07" w:rsidP="00671A07">
            <w:pPr>
              <w:jc w:val="center"/>
              <w:rPr>
                <w:rFonts w:ascii="Arial" w:eastAsia="Times New Roman" w:hAnsi="Arial" w:cs="Arial"/>
                <w:sz w:val="18"/>
                <w:szCs w:val="18"/>
                <w:lang w:eastAsia="pl-PL"/>
              </w:rPr>
            </w:pPr>
          </w:p>
        </w:tc>
      </w:tr>
      <w:tr w:rsidR="00671A07" w:rsidRPr="00CB4A18" w14:paraId="12B80980"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4E9220D7"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lastRenderedPageBreak/>
              <w:t>Audyt funkcjonalności</w:t>
            </w:r>
            <w:r w:rsidRPr="00CB4A18">
              <w:rPr>
                <w:rFonts w:ascii="Arial" w:eastAsia="Times New Roman" w:hAnsi="Arial" w:cs="Arial"/>
                <w:sz w:val="18"/>
                <w:szCs w:val="18"/>
                <w:lang w:eastAsia="pl-PL"/>
              </w:rPr>
              <w:br/>
              <w:t xml:space="preserve"> platformy BINWIT</w:t>
            </w:r>
          </w:p>
        </w:tc>
        <w:tc>
          <w:tcPr>
            <w:tcW w:w="2268" w:type="dxa"/>
            <w:tcBorders>
              <w:top w:val="single" w:sz="4" w:space="0" w:color="auto"/>
              <w:left w:val="single" w:sz="4" w:space="0" w:color="auto"/>
              <w:bottom w:val="single" w:sz="4" w:space="0" w:color="auto"/>
              <w:right w:val="single" w:sz="4" w:space="0" w:color="auto"/>
            </w:tcBorders>
            <w:hideMark/>
          </w:tcPr>
          <w:p w14:paraId="5702B23E"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1D7CE212"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5AF99571"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3E70624"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05-2020</w:t>
            </w:r>
          </w:p>
        </w:tc>
        <w:tc>
          <w:tcPr>
            <w:tcW w:w="1418" w:type="dxa"/>
            <w:tcBorders>
              <w:top w:val="single" w:sz="4" w:space="0" w:color="auto"/>
              <w:left w:val="single" w:sz="4" w:space="0" w:color="auto"/>
              <w:bottom w:val="single" w:sz="4" w:space="0" w:color="auto"/>
              <w:right w:val="single" w:sz="4" w:space="0" w:color="auto"/>
            </w:tcBorders>
          </w:tcPr>
          <w:p w14:paraId="40E350BF"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4448B1A4" w14:textId="77777777" w:rsidR="00671A07" w:rsidRPr="00BD46A7" w:rsidRDefault="00671A07" w:rsidP="00671A07">
            <w:pPr>
              <w:jc w:val="center"/>
              <w:rPr>
                <w:rFonts w:ascii="Arial" w:eastAsia="Times New Roman" w:hAnsi="Arial" w:cs="Arial"/>
                <w:sz w:val="18"/>
                <w:szCs w:val="18"/>
                <w:lang w:eastAsia="pl-PL"/>
              </w:rPr>
            </w:pPr>
            <w:r w:rsidRPr="00BD46A7">
              <w:rPr>
                <w:rFonts w:ascii="Arial" w:eastAsia="Times New Roman" w:hAnsi="Arial" w:cs="Arial"/>
                <w:sz w:val="18"/>
                <w:szCs w:val="18"/>
                <w:lang w:eastAsia="pl-PL"/>
              </w:rPr>
              <w:t>Planowany</w:t>
            </w:r>
          </w:p>
          <w:p w14:paraId="56C31E47" w14:textId="13115935" w:rsidR="00FB3BF1" w:rsidRDefault="00C2539B" w:rsidP="00671A07">
            <w:pPr>
              <w:jc w:val="center"/>
              <w:rPr>
                <w:rStyle w:val="fontstyle01"/>
              </w:rPr>
            </w:pPr>
            <w:r w:rsidRPr="00BD46A7">
              <w:rPr>
                <w:rFonts w:ascii="Arial" w:eastAsia="Times New Roman" w:hAnsi="Arial" w:cs="Arial"/>
                <w:sz w:val="18"/>
                <w:szCs w:val="18"/>
                <w:lang w:eastAsia="pl-PL"/>
              </w:rPr>
              <w:t xml:space="preserve">Uzasadnienie: </w:t>
            </w:r>
            <w:r w:rsidR="00FB3BF1" w:rsidRPr="00BD46A7">
              <w:rPr>
                <w:rStyle w:val="fontstyle01"/>
              </w:rPr>
              <w:t>Opóźnienie w realizacji zadania wynikło z opóźnienia zadania</w:t>
            </w:r>
            <w:r w:rsidR="00FB3BF1">
              <w:rPr>
                <w:rStyle w:val="fontstyle01"/>
              </w:rPr>
              <w:t xml:space="preserve"> „</w:t>
            </w:r>
            <w:r w:rsidR="00FB3BF1" w:rsidRPr="00CB4A18">
              <w:rPr>
                <w:rFonts w:ascii="Arial" w:eastAsia="Times New Roman" w:hAnsi="Arial" w:cs="Arial"/>
                <w:sz w:val="18"/>
                <w:szCs w:val="18"/>
                <w:lang w:eastAsia="pl-PL"/>
              </w:rPr>
              <w:t>Implementacja programistyczna platformy</w:t>
            </w:r>
            <w:r w:rsidR="00FB3BF1">
              <w:rPr>
                <w:rFonts w:ascii="Arial" w:eastAsia="Times New Roman" w:hAnsi="Arial" w:cs="Arial"/>
                <w:sz w:val="18"/>
                <w:szCs w:val="18"/>
                <w:lang w:eastAsia="pl-PL"/>
              </w:rPr>
              <w:t xml:space="preserve"> </w:t>
            </w:r>
            <w:r w:rsidR="00FB3BF1" w:rsidRPr="00CB4A18">
              <w:rPr>
                <w:rFonts w:ascii="Arial" w:eastAsia="Times New Roman" w:hAnsi="Arial" w:cs="Arial"/>
                <w:sz w:val="18"/>
                <w:szCs w:val="18"/>
                <w:lang w:eastAsia="pl-PL"/>
              </w:rPr>
              <w:t>BINWIT</w:t>
            </w:r>
            <w:r w:rsidR="00FB3BF1">
              <w:rPr>
                <w:rFonts w:ascii="Arial" w:eastAsia="Times New Roman" w:hAnsi="Arial" w:cs="Arial"/>
                <w:sz w:val="18"/>
                <w:szCs w:val="18"/>
                <w:lang w:eastAsia="pl-PL"/>
              </w:rPr>
              <w:t xml:space="preserve">” Przed zakończeniem implementacji platformy BINWIT nie jest możliwe przeprowadzenie audytu jej </w:t>
            </w:r>
            <w:r w:rsidR="00216B4D">
              <w:rPr>
                <w:rFonts w:ascii="Arial" w:eastAsia="Times New Roman" w:hAnsi="Arial" w:cs="Arial"/>
                <w:sz w:val="18"/>
                <w:szCs w:val="18"/>
                <w:lang w:eastAsia="pl-PL"/>
              </w:rPr>
              <w:t>funkcjonalności</w:t>
            </w:r>
            <w:r w:rsidR="00FB3BF1">
              <w:rPr>
                <w:rFonts w:ascii="Arial" w:eastAsia="Times New Roman" w:hAnsi="Arial" w:cs="Arial"/>
                <w:sz w:val="18"/>
                <w:szCs w:val="18"/>
                <w:lang w:eastAsia="pl-PL"/>
              </w:rPr>
              <w:t>.</w:t>
            </w:r>
            <w:r w:rsidR="00DE719D">
              <w:rPr>
                <w:rFonts w:ascii="Arial" w:eastAsia="Times New Roman" w:hAnsi="Arial" w:cs="Arial"/>
                <w:sz w:val="18"/>
                <w:szCs w:val="18"/>
                <w:lang w:eastAsia="pl-PL"/>
              </w:rPr>
              <w:t xml:space="preserve"> Powody opóźnienia implementacji platformy zostały wyjaśnione powyżej. Audyt funkcjonalności zostanie przeprowadzony w IV kwartale 2020 r.</w:t>
            </w:r>
          </w:p>
          <w:p w14:paraId="6B9D75AB" w14:textId="30EB7C3A" w:rsidR="00C2539B" w:rsidRPr="00CB4A18" w:rsidRDefault="00C2539B" w:rsidP="00216B4D">
            <w:pPr>
              <w:rPr>
                <w:rFonts w:ascii="Arial" w:eastAsia="Times New Roman" w:hAnsi="Arial" w:cs="Arial"/>
                <w:sz w:val="18"/>
                <w:szCs w:val="18"/>
                <w:lang w:eastAsia="pl-PL"/>
              </w:rPr>
            </w:pPr>
          </w:p>
        </w:tc>
      </w:tr>
      <w:tr w:rsidR="00671A07" w:rsidRPr="00CB4A18" w14:paraId="411BD235"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39512807" w14:textId="166D799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Audyt bezpieczeństwa i użyteczności platformy BINWIT</w:t>
            </w:r>
          </w:p>
        </w:tc>
        <w:tc>
          <w:tcPr>
            <w:tcW w:w="2268" w:type="dxa"/>
            <w:tcBorders>
              <w:top w:val="single" w:sz="4" w:space="0" w:color="auto"/>
              <w:left w:val="single" w:sz="4" w:space="0" w:color="auto"/>
              <w:bottom w:val="single" w:sz="4" w:space="0" w:color="auto"/>
              <w:right w:val="single" w:sz="4" w:space="0" w:color="auto"/>
            </w:tcBorders>
            <w:hideMark/>
          </w:tcPr>
          <w:p w14:paraId="797954AE"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3EB283A2"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6170B165"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B525DD6"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01-2021</w:t>
            </w:r>
          </w:p>
        </w:tc>
        <w:tc>
          <w:tcPr>
            <w:tcW w:w="1418" w:type="dxa"/>
            <w:tcBorders>
              <w:top w:val="single" w:sz="4" w:space="0" w:color="auto"/>
              <w:left w:val="single" w:sz="4" w:space="0" w:color="auto"/>
              <w:bottom w:val="single" w:sz="4" w:space="0" w:color="auto"/>
              <w:right w:val="single" w:sz="4" w:space="0" w:color="auto"/>
            </w:tcBorders>
          </w:tcPr>
          <w:p w14:paraId="61E6B507"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6ABBC906" w14:textId="485D0353"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r>
              <w:rPr>
                <w:rFonts w:ascii="Arial" w:eastAsia="Times New Roman" w:hAnsi="Arial" w:cs="Arial"/>
                <w:sz w:val="18"/>
                <w:szCs w:val="18"/>
                <w:lang w:eastAsia="pl-PL"/>
              </w:rPr>
              <w:t xml:space="preserve"> </w:t>
            </w:r>
          </w:p>
        </w:tc>
      </w:tr>
      <w:tr w:rsidR="00671A07" w:rsidRPr="00CB4A18" w14:paraId="0D7A70EC"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635C0BBA"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Migracja platformy BINWIT do systemu Kronik@</w:t>
            </w:r>
            <w:r w:rsidRPr="00CB4A18">
              <w:rPr>
                <w:rFonts w:ascii="Arial" w:eastAsia="Times New Roman" w:hAnsi="Arial" w:cs="Arial"/>
                <w:sz w:val="18"/>
                <w:szCs w:val="18"/>
                <w:lang w:eastAsia="pl-PL"/>
              </w:rPr>
              <w:br/>
            </w:r>
          </w:p>
        </w:tc>
        <w:tc>
          <w:tcPr>
            <w:tcW w:w="2268" w:type="dxa"/>
            <w:tcBorders>
              <w:top w:val="single" w:sz="4" w:space="0" w:color="auto"/>
              <w:left w:val="single" w:sz="4" w:space="0" w:color="auto"/>
              <w:bottom w:val="single" w:sz="4" w:space="0" w:color="auto"/>
              <w:right w:val="single" w:sz="4" w:space="0" w:color="auto"/>
            </w:tcBorders>
          </w:tcPr>
          <w:p w14:paraId="5D3ABB8E" w14:textId="77777777" w:rsidR="00671A07" w:rsidRPr="00CB4A18" w:rsidRDefault="00671A07" w:rsidP="00671A07">
            <w:pPr>
              <w:spacing w:before="80" w:after="80"/>
              <w:ind w:left="177"/>
              <w:rPr>
                <w:rFonts w:ascii="Arial" w:eastAsia="Times New Roman" w:hAnsi="Arial" w:cs="Arial"/>
                <w:sz w:val="18"/>
                <w:szCs w:val="18"/>
                <w:lang w:eastAsia="pl-PL"/>
              </w:rPr>
            </w:pPr>
          </w:p>
        </w:tc>
        <w:tc>
          <w:tcPr>
            <w:tcW w:w="1306" w:type="dxa"/>
            <w:tcBorders>
              <w:top w:val="single" w:sz="4" w:space="0" w:color="auto"/>
              <w:left w:val="single" w:sz="4" w:space="0" w:color="auto"/>
              <w:bottom w:val="single" w:sz="4" w:space="0" w:color="auto"/>
              <w:right w:val="single" w:sz="4" w:space="0" w:color="auto"/>
            </w:tcBorders>
            <w:vAlign w:val="center"/>
            <w:hideMark/>
          </w:tcPr>
          <w:p w14:paraId="313A2063"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03-2021</w:t>
            </w:r>
          </w:p>
        </w:tc>
        <w:tc>
          <w:tcPr>
            <w:tcW w:w="1418" w:type="dxa"/>
            <w:tcBorders>
              <w:top w:val="single" w:sz="4" w:space="0" w:color="auto"/>
              <w:left w:val="single" w:sz="4" w:space="0" w:color="auto"/>
              <w:bottom w:val="single" w:sz="4" w:space="0" w:color="auto"/>
              <w:right w:val="single" w:sz="4" w:space="0" w:color="auto"/>
            </w:tcBorders>
          </w:tcPr>
          <w:p w14:paraId="1DF93BBA"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7D75062A"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p>
        </w:tc>
      </w:tr>
      <w:tr w:rsidR="00671A07" w:rsidRPr="00CB4A18" w14:paraId="1AEF7625"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2D4AC45C" w14:textId="77777777" w:rsidR="00671A07" w:rsidRPr="00CB4A18" w:rsidRDefault="00671A07" w:rsidP="00671A07">
            <w:pPr>
              <w:rPr>
                <w:rFonts w:ascii="Arial" w:eastAsia="Times New Roman" w:hAnsi="Arial" w:cs="Arial"/>
                <w:sz w:val="18"/>
                <w:szCs w:val="18"/>
                <w:lang w:eastAsia="pl-PL"/>
              </w:rPr>
            </w:pPr>
            <w:r w:rsidRPr="00CB4A18">
              <w:rPr>
                <w:rFonts w:ascii="Arial" w:eastAsia="Times New Roman" w:hAnsi="Arial" w:cs="Arial"/>
                <w:sz w:val="18"/>
                <w:szCs w:val="18"/>
                <w:lang w:eastAsia="pl-PL"/>
              </w:rPr>
              <w:t>Zakończenie kampanii multimedialnej/ udostępnienie platformy</w:t>
            </w:r>
            <w:r w:rsidRPr="00CB4A18">
              <w:rPr>
                <w:rFonts w:ascii="Arial" w:eastAsia="Times New Roman" w:hAnsi="Arial" w:cs="Arial"/>
                <w:sz w:val="18"/>
                <w:szCs w:val="18"/>
                <w:lang w:eastAsia="pl-PL"/>
              </w:rPr>
              <w:br/>
            </w:r>
          </w:p>
        </w:tc>
        <w:tc>
          <w:tcPr>
            <w:tcW w:w="2268" w:type="dxa"/>
            <w:tcBorders>
              <w:top w:val="single" w:sz="4" w:space="0" w:color="auto"/>
              <w:left w:val="single" w:sz="4" w:space="0" w:color="auto"/>
              <w:bottom w:val="single" w:sz="4" w:space="0" w:color="auto"/>
              <w:right w:val="single" w:sz="4" w:space="0" w:color="auto"/>
            </w:tcBorders>
            <w:hideMark/>
          </w:tcPr>
          <w:p w14:paraId="285BC0DC" w14:textId="77777777" w:rsidR="00671A07" w:rsidRPr="00CB4A18" w:rsidRDefault="00671A07" w:rsidP="00671A07">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 </w:t>
            </w:r>
            <w:r w:rsidRPr="00CB4A18">
              <w:rPr>
                <w:rFonts w:ascii="Arial" w:eastAsia="Times New Roman" w:hAnsi="Arial" w:cs="Arial"/>
                <w:sz w:val="18"/>
                <w:szCs w:val="18"/>
                <w:lang w:eastAsia="pl-PL"/>
              </w:rPr>
              <w:br/>
              <w:t>War. docelowa: 90000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3027DAE"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05-2021</w:t>
            </w:r>
          </w:p>
        </w:tc>
        <w:tc>
          <w:tcPr>
            <w:tcW w:w="1418" w:type="dxa"/>
            <w:tcBorders>
              <w:top w:val="single" w:sz="4" w:space="0" w:color="auto"/>
              <w:left w:val="single" w:sz="4" w:space="0" w:color="auto"/>
              <w:bottom w:val="single" w:sz="4" w:space="0" w:color="auto"/>
              <w:right w:val="single" w:sz="4" w:space="0" w:color="auto"/>
            </w:tcBorders>
          </w:tcPr>
          <w:p w14:paraId="719C5A2B" w14:textId="77777777" w:rsidR="00671A07" w:rsidRPr="00CB4A18" w:rsidRDefault="00671A07" w:rsidP="00671A07">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163C1B49" w14:textId="77777777" w:rsidR="00671A07" w:rsidRPr="00CB4A18" w:rsidRDefault="00671A07" w:rsidP="00671A07">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p>
        </w:tc>
      </w:tr>
    </w:tbl>
    <w:p w14:paraId="6F942CE0" w14:textId="77777777" w:rsidR="00A62205" w:rsidRPr="00CB4A18" w:rsidRDefault="00A62205" w:rsidP="00A62205">
      <w:pPr>
        <w:spacing w:before="240" w:after="120"/>
        <w:rPr>
          <w:rFonts w:ascii="Arial" w:hAnsi="Arial" w:cs="Arial"/>
          <w:b/>
          <w:sz w:val="20"/>
          <w:szCs w:val="20"/>
        </w:rPr>
      </w:pPr>
      <w:r w:rsidRPr="00CB4A18">
        <w:rPr>
          <w:rFonts w:ascii="Arial" w:hAnsi="Arial" w:cs="Arial"/>
          <w:b/>
          <w:sz w:val="20"/>
          <w:szCs w:val="20"/>
        </w:rPr>
        <w:br/>
      </w:r>
      <w:r w:rsidRPr="00CB4A18">
        <w:rPr>
          <w:rFonts w:ascii="Arial" w:hAnsi="Arial" w:cs="Arial"/>
          <w:b/>
          <w:sz w:val="20"/>
          <w:szCs w:val="20"/>
        </w:rPr>
        <w:br/>
        <w:t>Wskaźniki efektywności projektu (KPI)</w:t>
      </w:r>
    </w:p>
    <w:tbl>
      <w:tblPr>
        <w:tblStyle w:val="Tabela-Siatka"/>
        <w:tblW w:w="9780" w:type="dxa"/>
        <w:tblLayout w:type="fixed"/>
        <w:tblLook w:val="04A0" w:firstRow="1" w:lastRow="0" w:firstColumn="1" w:lastColumn="0" w:noHBand="0" w:noVBand="1"/>
        <w:tblCaption w:val="Wskaźniki efektywności projektu (KPI)."/>
      </w:tblPr>
      <w:tblGrid>
        <w:gridCol w:w="3228"/>
        <w:gridCol w:w="850"/>
        <w:gridCol w:w="1531"/>
        <w:gridCol w:w="1448"/>
        <w:gridCol w:w="2723"/>
      </w:tblGrid>
      <w:tr w:rsidR="00CB4A18" w:rsidRPr="00CB4A18" w14:paraId="0AF43537" w14:textId="77777777" w:rsidTr="00A62205">
        <w:trPr>
          <w:tblHeader/>
        </w:trPr>
        <w:tc>
          <w:tcPr>
            <w:tcW w:w="322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8A7980" w14:textId="77777777" w:rsidR="00A62205" w:rsidRPr="00CB4A18" w:rsidRDefault="00A62205">
            <w:pPr>
              <w:rPr>
                <w:rFonts w:ascii="Arial" w:hAnsi="Arial" w:cs="Arial"/>
                <w:b/>
                <w:sz w:val="20"/>
                <w:szCs w:val="20"/>
              </w:rPr>
            </w:pPr>
            <w:r w:rsidRPr="00CB4A18">
              <w:rPr>
                <w:rFonts w:ascii="Arial" w:hAnsi="Arial" w:cs="Arial"/>
                <w:b/>
                <w:sz w:val="20"/>
                <w:szCs w:val="20"/>
              </w:rPr>
              <w:t>Nazwa</w:t>
            </w:r>
          </w:p>
        </w:tc>
        <w:tc>
          <w:tcPr>
            <w:tcW w:w="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63DB2C" w14:textId="77777777" w:rsidR="00A62205" w:rsidRPr="00CB4A18" w:rsidRDefault="00A62205">
            <w:pPr>
              <w:rPr>
                <w:rFonts w:ascii="Arial" w:hAnsi="Arial" w:cs="Arial"/>
                <w:b/>
                <w:sz w:val="20"/>
                <w:szCs w:val="20"/>
              </w:rPr>
            </w:pPr>
            <w:r w:rsidRPr="00CB4A18">
              <w:rPr>
                <w:rFonts w:ascii="Arial" w:hAnsi="Arial" w:cs="Arial"/>
                <w:b/>
                <w:sz w:val="20"/>
                <w:szCs w:val="20"/>
              </w:rPr>
              <w:t>Jedn. miary</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DBFF40" w14:textId="77777777" w:rsidR="00A62205" w:rsidRPr="00CB4A18" w:rsidRDefault="00A62205">
            <w:pPr>
              <w:rPr>
                <w:rFonts w:ascii="Arial" w:hAnsi="Arial" w:cs="Arial"/>
                <w:b/>
                <w:sz w:val="20"/>
                <w:szCs w:val="20"/>
              </w:rPr>
            </w:pPr>
            <w:r w:rsidRPr="00CB4A18">
              <w:rPr>
                <w:rFonts w:ascii="Arial" w:hAnsi="Arial" w:cs="Arial"/>
                <w:b/>
                <w:sz w:val="20"/>
                <w:szCs w:val="20"/>
              </w:rPr>
              <w:t xml:space="preserve">Wartość </w:t>
            </w:r>
          </w:p>
          <w:p w14:paraId="5CDC130A" w14:textId="77777777" w:rsidR="00A62205" w:rsidRPr="00CB4A18" w:rsidRDefault="00A62205">
            <w:pPr>
              <w:rPr>
                <w:rFonts w:ascii="Arial" w:hAnsi="Arial" w:cs="Arial"/>
                <w:b/>
                <w:sz w:val="20"/>
                <w:szCs w:val="20"/>
              </w:rPr>
            </w:pPr>
            <w:r w:rsidRPr="00CB4A18">
              <w:rPr>
                <w:rFonts w:ascii="Arial" w:hAnsi="Arial" w:cs="Arial"/>
                <w:b/>
                <w:sz w:val="20"/>
                <w:szCs w:val="20"/>
              </w:rPr>
              <w:t>docelowa</w:t>
            </w:r>
          </w:p>
        </w:tc>
        <w:tc>
          <w:tcPr>
            <w:tcW w:w="144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D349D8" w14:textId="77777777" w:rsidR="00A62205" w:rsidRPr="00CB4A18" w:rsidRDefault="00A62205">
            <w:pPr>
              <w:rPr>
                <w:rFonts w:ascii="Arial" w:hAnsi="Arial" w:cs="Arial"/>
                <w:b/>
                <w:sz w:val="20"/>
                <w:szCs w:val="20"/>
              </w:rPr>
            </w:pPr>
            <w:r w:rsidRPr="00CB4A18">
              <w:rPr>
                <w:rFonts w:ascii="Arial" w:hAnsi="Arial" w:cs="Arial"/>
                <w:b/>
                <w:sz w:val="20"/>
                <w:szCs w:val="20"/>
              </w:rPr>
              <w:t>Planowany termin osiągnięcia</w:t>
            </w:r>
          </w:p>
        </w:tc>
        <w:tc>
          <w:tcPr>
            <w:tcW w:w="272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1C48377" w14:textId="77777777" w:rsidR="00A62205" w:rsidRPr="00CB4A18" w:rsidRDefault="00A62205">
            <w:pPr>
              <w:rPr>
                <w:rFonts w:ascii="Arial" w:hAnsi="Arial" w:cs="Arial"/>
                <w:b/>
                <w:sz w:val="20"/>
                <w:szCs w:val="20"/>
              </w:rPr>
            </w:pPr>
            <w:r w:rsidRPr="00CB4A18">
              <w:rPr>
                <w:rFonts w:ascii="Arial" w:hAnsi="Arial" w:cs="Arial"/>
                <w:b/>
                <w:sz w:val="20"/>
                <w:szCs w:val="20"/>
              </w:rPr>
              <w:t>Wartość osiągnięta od początku realizacji projektu (narastająco)</w:t>
            </w:r>
          </w:p>
        </w:tc>
      </w:tr>
      <w:tr w:rsidR="00CB4A18" w:rsidRPr="00CB4A18" w14:paraId="1D83C0B3"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55AA4650" w14:textId="77777777" w:rsidR="00A62205" w:rsidRPr="00CB4A18" w:rsidRDefault="00A62205">
            <w:pPr>
              <w:spacing w:before="60" w:after="60"/>
              <w:rPr>
                <w:rFonts w:ascii="Arial" w:hAnsi="Arial" w:cs="Arial"/>
                <w:sz w:val="18"/>
                <w:szCs w:val="18"/>
                <w:lang w:eastAsia="pl-PL"/>
              </w:rPr>
            </w:pPr>
            <w:r w:rsidRPr="00CB4A18">
              <w:rPr>
                <w:rFonts w:ascii="Arial" w:hAnsi="Arial" w:cs="Arial"/>
                <w:b/>
                <w:sz w:val="18"/>
                <w:szCs w:val="18"/>
              </w:rPr>
              <w:t xml:space="preserve">I. </w:t>
            </w:r>
            <w:r w:rsidRPr="00CB4A18">
              <w:rPr>
                <w:rFonts w:ascii="Arial" w:hAnsi="Arial" w:cs="Arial"/>
                <w:b/>
                <w:sz w:val="18"/>
                <w:szCs w:val="18"/>
              </w:rPr>
              <w:br/>
            </w:r>
            <w:r w:rsidRPr="00CB4A18">
              <w:rPr>
                <w:rFonts w:ascii="Arial" w:hAnsi="Arial" w:cs="Arial"/>
                <w:sz w:val="18"/>
                <w:szCs w:val="18"/>
              </w:rPr>
              <w:t>Liczba podmiotów, które udostępniły on-line informacje sektora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5841E9"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54E528C3"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7659A59E" w14:textId="77777777" w:rsidR="00A62205" w:rsidRPr="00CB4A18" w:rsidRDefault="00A62205">
            <w:pPr>
              <w:jc w:val="center"/>
              <w:rPr>
                <w:rFonts w:ascii="Arial" w:hAnsi="Arial" w:cs="Arial"/>
                <w:sz w:val="18"/>
                <w:szCs w:val="18"/>
              </w:rPr>
            </w:pPr>
            <w:r w:rsidRPr="00CB4A18">
              <w:rPr>
                <w:rFonts w:ascii="Arial" w:hAnsi="Arial" w:cs="Arial"/>
                <w:sz w:val="18"/>
                <w:szCs w:val="18"/>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68339263"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0229B94"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6284599C" w14:textId="77777777" w:rsidR="00A62205" w:rsidRPr="00CB4A18" w:rsidRDefault="00A62205">
            <w:pPr>
              <w:pStyle w:val="Tekstpodstawowy2"/>
              <w:spacing w:before="60" w:after="60"/>
              <w:ind w:left="34"/>
              <w:rPr>
                <w:rFonts w:cs="Arial"/>
                <w:b/>
                <w:sz w:val="18"/>
                <w:szCs w:val="18"/>
                <w:lang w:val="pl-PL"/>
              </w:rPr>
            </w:pPr>
            <w:r w:rsidRPr="00CB4A18">
              <w:rPr>
                <w:rFonts w:cs="Arial"/>
                <w:b/>
                <w:sz w:val="18"/>
                <w:szCs w:val="18"/>
                <w:lang w:val="pl-PL"/>
              </w:rPr>
              <w:t xml:space="preserve">II. </w:t>
            </w:r>
            <w:r w:rsidRPr="00CB4A18">
              <w:rPr>
                <w:rFonts w:cs="Arial"/>
                <w:b/>
                <w:sz w:val="18"/>
                <w:szCs w:val="18"/>
                <w:lang w:val="pl-PL"/>
              </w:rPr>
              <w:br/>
            </w:r>
            <w:r w:rsidRPr="00CB4A18">
              <w:rPr>
                <w:rFonts w:cs="Arial"/>
                <w:sz w:val="18"/>
                <w:szCs w:val="18"/>
                <w:lang w:val="pl-PL"/>
              </w:rPr>
              <w:t>Liczba zdigitalizowanych dokumentów zawierających informacje sektora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6E9390"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F1F9F47" w14:textId="77777777" w:rsidR="00A62205" w:rsidRPr="00CB4A18" w:rsidRDefault="00A62205">
            <w:pPr>
              <w:rPr>
                <w:rFonts w:ascii="Arial" w:hAnsi="Arial" w:cs="Arial"/>
                <w:sz w:val="18"/>
                <w:szCs w:val="18"/>
              </w:rPr>
            </w:pPr>
            <w:r w:rsidRPr="00CB4A18">
              <w:rPr>
                <w:rFonts w:ascii="Arial" w:hAnsi="Arial" w:cs="Arial"/>
                <w:sz w:val="18"/>
                <w:szCs w:val="18"/>
              </w:rPr>
              <w:t>9000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0B2E47D4"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07-2020</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9864C1D" w14:textId="4C3F49AC" w:rsidR="00A62205" w:rsidRPr="00CB4A18" w:rsidRDefault="00671A07">
            <w:pPr>
              <w:jc w:val="center"/>
              <w:rPr>
                <w:rFonts w:ascii="Arial" w:hAnsi="Arial" w:cs="Arial"/>
                <w:sz w:val="18"/>
                <w:szCs w:val="20"/>
              </w:rPr>
            </w:pPr>
            <w:r>
              <w:rPr>
                <w:rFonts w:ascii="Arial" w:hAnsi="Arial" w:cs="Arial"/>
                <w:sz w:val="18"/>
                <w:szCs w:val="20"/>
              </w:rPr>
              <w:t>6318</w:t>
            </w:r>
          </w:p>
        </w:tc>
      </w:tr>
      <w:tr w:rsidR="00CB4A18" w:rsidRPr="00CB4A18" w14:paraId="5E30E8AB"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4AB7223B" w14:textId="77777777" w:rsidR="00A62205" w:rsidRPr="00CB4A18" w:rsidRDefault="00A62205">
            <w:pPr>
              <w:pStyle w:val="Tekstpodstawowy2"/>
              <w:spacing w:before="60" w:after="60"/>
              <w:ind w:left="34"/>
              <w:rPr>
                <w:rFonts w:cs="Arial"/>
                <w:b/>
                <w:sz w:val="18"/>
                <w:szCs w:val="18"/>
                <w:lang w:val="pl-PL"/>
              </w:rPr>
            </w:pPr>
            <w:r w:rsidRPr="00CB4A18">
              <w:rPr>
                <w:rFonts w:cs="Arial"/>
                <w:b/>
                <w:sz w:val="18"/>
                <w:szCs w:val="18"/>
                <w:lang w:val="pl-PL"/>
              </w:rPr>
              <w:t>III.</w:t>
            </w:r>
          </w:p>
          <w:p w14:paraId="6EA90461" w14:textId="77777777" w:rsidR="00A62205" w:rsidRPr="00CB4A18" w:rsidRDefault="00A62205">
            <w:pPr>
              <w:pStyle w:val="Tekstpodstawowy2"/>
              <w:spacing w:before="60" w:after="60"/>
              <w:ind w:left="34"/>
              <w:rPr>
                <w:rFonts w:cs="Arial"/>
                <w:b/>
                <w:sz w:val="18"/>
                <w:szCs w:val="18"/>
                <w:lang w:val="pl-PL"/>
              </w:rPr>
            </w:pPr>
            <w:r w:rsidRPr="00CB4A18">
              <w:rPr>
                <w:rFonts w:cs="Arial"/>
                <w:sz w:val="18"/>
                <w:szCs w:val="18"/>
                <w:lang w:val="pl-PL"/>
              </w:rPr>
              <w:t>Liczba udostępnionych on-line dokumentów zawierających informacje sektora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19E862"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2DF4EE37" w14:textId="77777777" w:rsidR="00A62205" w:rsidRPr="00CB4A18" w:rsidRDefault="00A62205">
            <w:pPr>
              <w:rPr>
                <w:rFonts w:ascii="Arial" w:hAnsi="Arial" w:cs="Arial"/>
                <w:sz w:val="18"/>
                <w:szCs w:val="18"/>
              </w:rPr>
            </w:pPr>
            <w:r w:rsidRPr="00CB4A18">
              <w:rPr>
                <w:rFonts w:ascii="Arial" w:hAnsi="Arial" w:cs="Arial"/>
                <w:sz w:val="18"/>
                <w:szCs w:val="18"/>
              </w:rPr>
              <w:t>9000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28637C10"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B9B419D"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251676A"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155AD0A6" w14:textId="77777777" w:rsidR="00A62205" w:rsidRPr="00CB4A18" w:rsidRDefault="00A62205">
            <w:pPr>
              <w:pStyle w:val="Tekstpodstawowy2"/>
              <w:spacing w:before="60" w:after="60"/>
              <w:ind w:left="34"/>
              <w:rPr>
                <w:rFonts w:ascii="NimbusSanL-Regu" w:hAnsi="NimbusSanL-Regu"/>
                <w:sz w:val="16"/>
                <w:szCs w:val="16"/>
                <w:lang w:val="pl-PL"/>
              </w:rPr>
            </w:pPr>
            <w:r w:rsidRPr="00CB4A18">
              <w:rPr>
                <w:rFonts w:cs="Arial"/>
                <w:b/>
                <w:sz w:val="18"/>
                <w:szCs w:val="18"/>
                <w:lang w:val="pl-PL"/>
              </w:rPr>
              <w:t xml:space="preserve">IV. </w:t>
            </w:r>
            <w:r w:rsidRPr="00CB4A18">
              <w:rPr>
                <w:rFonts w:cs="Arial"/>
                <w:b/>
                <w:sz w:val="18"/>
                <w:szCs w:val="18"/>
                <w:lang w:val="pl-PL"/>
              </w:rPr>
              <w:br/>
            </w:r>
            <w:r w:rsidRPr="00CB4A18">
              <w:rPr>
                <w:rFonts w:cs="Arial"/>
                <w:sz w:val="18"/>
                <w:szCs w:val="18"/>
                <w:lang w:val="pl-PL"/>
              </w:rPr>
              <w:t>Liczba utworzonych API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0332B1"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DBC8798"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14AA9D26"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705B86D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8A79634"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07F8F7B2" w14:textId="77777777" w:rsidR="00A62205" w:rsidRPr="00CB4A18" w:rsidRDefault="00A62205">
            <w:pPr>
              <w:pStyle w:val="Tekstpodstawowy2"/>
              <w:spacing w:before="60" w:after="60"/>
              <w:ind w:left="34"/>
              <w:rPr>
                <w:rFonts w:ascii="NimbusSanL-Regu" w:hAnsi="NimbusSanL-Regu"/>
                <w:sz w:val="16"/>
                <w:szCs w:val="16"/>
                <w:lang w:val="pl-PL"/>
              </w:rPr>
            </w:pPr>
            <w:r w:rsidRPr="00CB4A18">
              <w:rPr>
                <w:rFonts w:cs="Arial"/>
                <w:b/>
                <w:sz w:val="18"/>
                <w:szCs w:val="18"/>
                <w:lang w:val="pl-PL"/>
              </w:rPr>
              <w:t xml:space="preserve">V.  </w:t>
            </w:r>
            <w:r w:rsidRPr="00CB4A18">
              <w:rPr>
                <w:rFonts w:cs="Arial"/>
                <w:b/>
                <w:sz w:val="18"/>
                <w:szCs w:val="18"/>
                <w:lang w:val="pl-PL"/>
              </w:rPr>
              <w:br/>
            </w:r>
            <w:r w:rsidRPr="00CB4A18">
              <w:rPr>
                <w:rFonts w:cs="Arial"/>
                <w:sz w:val="18"/>
                <w:szCs w:val="18"/>
                <w:lang w:val="pl-PL"/>
              </w:rPr>
              <w:t>Liczba baz danych udostępnionych on-line poprzez API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432541"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2BF92B49"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10FE63D1"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A4809A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1151A1F"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2039FB65" w14:textId="77777777" w:rsidR="00A62205" w:rsidRPr="00CB4A18" w:rsidRDefault="00A62205">
            <w:pPr>
              <w:pStyle w:val="Tekstpodstawowy2"/>
              <w:spacing w:before="60" w:after="60"/>
              <w:ind w:left="0"/>
              <w:rPr>
                <w:rFonts w:cs="Arial"/>
                <w:b/>
                <w:sz w:val="18"/>
                <w:szCs w:val="18"/>
                <w:lang w:val="pl-PL"/>
              </w:rPr>
            </w:pPr>
            <w:r w:rsidRPr="00CB4A18">
              <w:rPr>
                <w:b/>
                <w:sz w:val="18"/>
                <w:szCs w:val="16"/>
                <w:lang w:val="pl-PL"/>
              </w:rPr>
              <w:t xml:space="preserve">VI. </w:t>
            </w:r>
            <w:r w:rsidRPr="00CB4A18">
              <w:rPr>
                <w:b/>
                <w:sz w:val="18"/>
                <w:szCs w:val="16"/>
                <w:lang w:val="pl-PL"/>
              </w:rPr>
              <w:br/>
            </w:r>
            <w:r w:rsidRPr="00CB4A18">
              <w:rPr>
                <w:sz w:val="18"/>
                <w:szCs w:val="16"/>
                <w:lang w:val="pl-PL"/>
              </w:rPr>
              <w:t>Liczba pobrań/</w:t>
            </w:r>
            <w:proofErr w:type="spellStart"/>
            <w:r w:rsidRPr="00CB4A18">
              <w:rPr>
                <w:sz w:val="18"/>
                <w:szCs w:val="16"/>
                <w:lang w:val="pl-PL"/>
              </w:rPr>
              <w:t>odtworzeń</w:t>
            </w:r>
            <w:proofErr w:type="spellEnd"/>
            <w:r w:rsidRPr="00CB4A18">
              <w:rPr>
                <w:sz w:val="18"/>
                <w:szCs w:val="16"/>
                <w:lang w:val="pl-PL"/>
              </w:rPr>
              <w:t xml:space="preserve"> dokumentów zawierających informacje sektora </w:t>
            </w:r>
            <w:r w:rsidRPr="00CB4A18">
              <w:rPr>
                <w:sz w:val="18"/>
                <w:szCs w:val="16"/>
                <w:lang w:val="pl-PL"/>
              </w:rPr>
              <w:lastRenderedPageBreak/>
              <w:t>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6E1580" w14:textId="77777777" w:rsidR="00A62205" w:rsidRPr="00CB4A18" w:rsidRDefault="00A62205">
            <w:pPr>
              <w:rPr>
                <w:rFonts w:ascii="Arial" w:hAnsi="Arial" w:cs="Arial"/>
                <w:sz w:val="18"/>
                <w:szCs w:val="18"/>
              </w:rPr>
            </w:pPr>
            <w:r w:rsidRPr="00CB4A18">
              <w:rPr>
                <w:rFonts w:ascii="Arial" w:hAnsi="Arial" w:cs="Arial"/>
                <w:sz w:val="18"/>
                <w:szCs w:val="18"/>
              </w:rPr>
              <w:lastRenderedPageBreak/>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793BB819" w14:textId="77777777" w:rsidR="00A62205" w:rsidRPr="00CB4A18" w:rsidRDefault="00A62205">
            <w:pPr>
              <w:rPr>
                <w:rFonts w:ascii="Arial" w:hAnsi="Arial" w:cs="Arial"/>
                <w:sz w:val="18"/>
                <w:szCs w:val="18"/>
              </w:rPr>
            </w:pPr>
            <w:r w:rsidRPr="00CB4A18">
              <w:rPr>
                <w:rFonts w:ascii="Arial" w:hAnsi="Arial" w:cs="Arial"/>
                <w:sz w:val="18"/>
                <w:szCs w:val="18"/>
              </w:rPr>
              <w:t>90000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031286CE"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07-2022</w:t>
            </w:r>
          </w:p>
        </w:tc>
        <w:tc>
          <w:tcPr>
            <w:tcW w:w="2722" w:type="dxa"/>
            <w:tcBorders>
              <w:top w:val="single" w:sz="4" w:space="0" w:color="auto"/>
              <w:left w:val="single" w:sz="4" w:space="0" w:color="auto"/>
              <w:bottom w:val="single" w:sz="4" w:space="0" w:color="auto"/>
              <w:right w:val="single" w:sz="4" w:space="0" w:color="auto"/>
            </w:tcBorders>
            <w:vAlign w:val="center"/>
            <w:hideMark/>
          </w:tcPr>
          <w:p w14:paraId="78CA39B7"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636A7DFD" w14:textId="77777777" w:rsidTr="00A62205">
        <w:tc>
          <w:tcPr>
            <w:tcW w:w="3227" w:type="dxa"/>
            <w:tcBorders>
              <w:top w:val="single" w:sz="4" w:space="0" w:color="auto"/>
              <w:left w:val="single" w:sz="4" w:space="0" w:color="auto"/>
              <w:bottom w:val="single" w:sz="4" w:space="0" w:color="auto"/>
              <w:right w:val="single" w:sz="4" w:space="0" w:color="auto"/>
            </w:tcBorders>
            <w:hideMark/>
          </w:tcPr>
          <w:p w14:paraId="2197CC63" w14:textId="77777777" w:rsidR="00A62205" w:rsidRPr="00CB4A18" w:rsidRDefault="00A62205">
            <w:pPr>
              <w:pStyle w:val="Tekstpodstawowy2"/>
              <w:spacing w:before="60" w:after="60"/>
              <w:ind w:left="34"/>
              <w:rPr>
                <w:rFonts w:cs="Arial"/>
                <w:b/>
                <w:sz w:val="18"/>
                <w:szCs w:val="18"/>
                <w:lang w:val="pl-PL"/>
              </w:rPr>
            </w:pPr>
            <w:r w:rsidRPr="00CB4A18">
              <w:rPr>
                <w:b/>
                <w:sz w:val="18"/>
                <w:szCs w:val="16"/>
                <w:lang w:val="pl-PL"/>
              </w:rPr>
              <w:t xml:space="preserve">VII. </w:t>
            </w:r>
            <w:r w:rsidRPr="00CB4A18">
              <w:rPr>
                <w:b/>
                <w:sz w:val="18"/>
                <w:szCs w:val="16"/>
                <w:lang w:val="pl-PL"/>
              </w:rPr>
              <w:br/>
            </w:r>
            <w:r w:rsidRPr="00CB4A18">
              <w:rPr>
                <w:sz w:val="18"/>
                <w:szCs w:val="16"/>
                <w:lang w:val="pl-PL"/>
              </w:rPr>
              <w:t xml:space="preserve">Rozmiar </w:t>
            </w:r>
            <w:proofErr w:type="spellStart"/>
            <w:r w:rsidRPr="00CB4A18">
              <w:rPr>
                <w:sz w:val="18"/>
                <w:szCs w:val="16"/>
                <w:lang w:val="pl-PL"/>
              </w:rPr>
              <w:t>zdigitalizowanej</w:t>
            </w:r>
            <w:proofErr w:type="spellEnd"/>
            <w:r w:rsidRPr="00CB4A18">
              <w:rPr>
                <w:sz w:val="18"/>
                <w:szCs w:val="16"/>
                <w:lang w:val="pl-PL"/>
              </w:rPr>
              <w:t xml:space="preserve"> informacji sektora publicznego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88C37D" w14:textId="77777777" w:rsidR="00A62205" w:rsidRPr="00CB4A18" w:rsidRDefault="00A62205">
            <w:pPr>
              <w:rPr>
                <w:rFonts w:ascii="Arial" w:hAnsi="Arial" w:cs="Arial"/>
                <w:sz w:val="18"/>
                <w:szCs w:val="18"/>
              </w:rPr>
            </w:pPr>
            <w:r w:rsidRPr="00CB4A18">
              <w:rPr>
                <w:rFonts w:ascii="Arial" w:hAnsi="Arial" w:cs="Arial"/>
                <w:sz w:val="18"/>
                <w:szCs w:val="18"/>
              </w:rPr>
              <w:t>TB</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4C0695E" w14:textId="77777777" w:rsidR="00A62205" w:rsidRPr="00CB4A18" w:rsidRDefault="00A62205">
            <w:pPr>
              <w:rPr>
                <w:rFonts w:ascii="Arial" w:hAnsi="Arial" w:cs="Arial"/>
                <w:sz w:val="18"/>
                <w:szCs w:val="18"/>
              </w:rPr>
            </w:pPr>
            <w:r w:rsidRPr="00CB4A18">
              <w:rPr>
                <w:rFonts w:ascii="Arial" w:hAnsi="Arial" w:cs="Arial"/>
                <w:sz w:val="18"/>
                <w:szCs w:val="18"/>
              </w:rPr>
              <w:t>2,00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5496F9F0"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07-2020</w:t>
            </w:r>
          </w:p>
        </w:tc>
        <w:tc>
          <w:tcPr>
            <w:tcW w:w="2722" w:type="dxa"/>
            <w:tcBorders>
              <w:top w:val="single" w:sz="4" w:space="0" w:color="auto"/>
              <w:left w:val="single" w:sz="4" w:space="0" w:color="auto"/>
              <w:bottom w:val="single" w:sz="4" w:space="0" w:color="auto"/>
              <w:right w:val="single" w:sz="4" w:space="0" w:color="auto"/>
            </w:tcBorders>
            <w:vAlign w:val="center"/>
            <w:hideMark/>
          </w:tcPr>
          <w:p w14:paraId="31642127" w14:textId="77777777" w:rsidR="00A62205" w:rsidRPr="00BD46A7" w:rsidRDefault="00754060">
            <w:pPr>
              <w:jc w:val="center"/>
              <w:rPr>
                <w:rFonts w:ascii="Arial" w:hAnsi="Arial" w:cs="Arial"/>
                <w:sz w:val="18"/>
                <w:szCs w:val="20"/>
              </w:rPr>
            </w:pPr>
            <w:r w:rsidRPr="00BD46A7">
              <w:rPr>
                <w:rFonts w:ascii="Arial" w:hAnsi="Arial" w:cs="Arial"/>
                <w:sz w:val="18"/>
                <w:szCs w:val="20"/>
              </w:rPr>
              <w:t>0,0</w:t>
            </w:r>
            <w:r w:rsidR="00671A07" w:rsidRPr="00BD46A7">
              <w:rPr>
                <w:rFonts w:ascii="Arial" w:hAnsi="Arial" w:cs="Arial"/>
                <w:sz w:val="18"/>
                <w:szCs w:val="20"/>
              </w:rPr>
              <w:t>5</w:t>
            </w:r>
            <w:r w:rsidRPr="00BD46A7">
              <w:rPr>
                <w:rFonts w:ascii="Arial" w:hAnsi="Arial" w:cs="Arial"/>
                <w:sz w:val="18"/>
                <w:szCs w:val="20"/>
              </w:rPr>
              <w:t xml:space="preserve"> TB</w:t>
            </w:r>
          </w:p>
          <w:p w14:paraId="57B33757" w14:textId="77777777" w:rsidR="00C2539B" w:rsidRPr="00BD46A7" w:rsidRDefault="00C2539B">
            <w:pPr>
              <w:jc w:val="center"/>
              <w:rPr>
                <w:rFonts w:ascii="Arial" w:hAnsi="Arial" w:cs="Arial"/>
                <w:sz w:val="18"/>
                <w:szCs w:val="20"/>
              </w:rPr>
            </w:pPr>
            <w:r w:rsidRPr="00BD46A7">
              <w:rPr>
                <w:rFonts w:ascii="Arial" w:hAnsi="Arial" w:cs="Arial"/>
                <w:sz w:val="18"/>
                <w:szCs w:val="20"/>
              </w:rPr>
              <w:t xml:space="preserve">Uzasadnienie: </w:t>
            </w:r>
          </w:p>
          <w:p w14:paraId="115ED7DB" w14:textId="77777777" w:rsidR="00834539" w:rsidRPr="00BD46A7" w:rsidRDefault="00834539" w:rsidP="00834539">
            <w:pPr>
              <w:jc w:val="center"/>
              <w:rPr>
                <w:rFonts w:ascii="Arial" w:eastAsia="Times New Roman" w:hAnsi="Arial" w:cs="Arial"/>
                <w:sz w:val="18"/>
                <w:szCs w:val="18"/>
                <w:lang w:eastAsia="pl-PL"/>
              </w:rPr>
            </w:pPr>
            <w:r w:rsidRPr="00BD46A7">
              <w:rPr>
                <w:rFonts w:ascii="Arial" w:eastAsia="Times New Roman" w:hAnsi="Arial" w:cs="Arial"/>
                <w:sz w:val="18"/>
                <w:szCs w:val="18"/>
                <w:lang w:eastAsia="pl-PL"/>
              </w:rPr>
              <w:t>W takcie realizacji</w:t>
            </w:r>
          </w:p>
          <w:p w14:paraId="7E8B9877" w14:textId="77777777" w:rsidR="00834539" w:rsidRPr="00BD46A7" w:rsidRDefault="00834539" w:rsidP="00834539">
            <w:pPr>
              <w:jc w:val="center"/>
              <w:rPr>
                <w:rFonts w:ascii="Arial" w:eastAsia="Times New Roman" w:hAnsi="Arial" w:cs="Arial"/>
                <w:sz w:val="18"/>
                <w:szCs w:val="18"/>
                <w:lang w:eastAsia="pl-PL"/>
              </w:rPr>
            </w:pPr>
            <w:r w:rsidRPr="00BD46A7">
              <w:rPr>
                <w:rFonts w:ascii="Arial" w:eastAsia="Times New Roman" w:hAnsi="Arial" w:cs="Arial"/>
                <w:sz w:val="18"/>
                <w:szCs w:val="18"/>
                <w:lang w:eastAsia="pl-PL"/>
              </w:rPr>
              <w:t>(Przekroczenie 90 dni)</w:t>
            </w:r>
          </w:p>
          <w:p w14:paraId="3EFF4E45" w14:textId="0B3B4529" w:rsidR="00834539" w:rsidRPr="00CB4A18" w:rsidRDefault="00834539" w:rsidP="00834539">
            <w:pPr>
              <w:jc w:val="center"/>
              <w:rPr>
                <w:rFonts w:ascii="Arial" w:hAnsi="Arial" w:cs="Arial"/>
                <w:sz w:val="18"/>
                <w:szCs w:val="20"/>
              </w:rPr>
            </w:pPr>
            <w:r w:rsidRPr="00BD46A7">
              <w:rPr>
                <w:rFonts w:ascii="Arial" w:eastAsia="Times New Roman" w:hAnsi="Arial" w:cs="Arial"/>
                <w:sz w:val="18"/>
                <w:szCs w:val="18"/>
                <w:lang w:eastAsia="pl-PL"/>
              </w:rPr>
              <w:t>W związku z zagrożeniem</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epidemiologicznym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oparciu o zarządzenie nr</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3/2020 Dyrektora IITD z</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dnia 1</w:t>
            </w:r>
            <w:bookmarkStart w:id="0" w:name="_GoBack"/>
            <w:bookmarkEnd w:id="0"/>
            <w:r w:rsidRPr="00C2539B">
              <w:rPr>
                <w:rFonts w:ascii="Arial" w:eastAsia="Times New Roman" w:hAnsi="Arial" w:cs="Arial"/>
                <w:sz w:val="18"/>
                <w:szCs w:val="18"/>
                <w:lang w:eastAsia="pl-PL"/>
              </w:rPr>
              <w:t>2.03 zakres prac</w:t>
            </w:r>
            <w:r>
              <w:rPr>
                <w:rFonts w:ascii="Arial" w:eastAsia="Times New Roman" w:hAnsi="Arial" w:cs="Arial"/>
                <w:sz w:val="18"/>
                <w:szCs w:val="18"/>
                <w:lang w:eastAsia="pl-PL"/>
              </w:rPr>
              <w:t xml:space="preserve"> </w:t>
            </w:r>
            <w:r w:rsidR="00F314FC">
              <w:rPr>
                <w:rFonts w:ascii="Arial" w:eastAsia="Times New Roman" w:hAnsi="Arial" w:cs="Arial"/>
                <w:sz w:val="18"/>
                <w:szCs w:val="18"/>
                <w:lang w:eastAsia="pl-PL"/>
              </w:rPr>
              <w:t>osób zatrudnionych</w:t>
            </w:r>
            <w:r w:rsidRPr="00C2539B">
              <w:rPr>
                <w:rFonts w:ascii="Arial" w:eastAsia="Times New Roman" w:hAnsi="Arial" w:cs="Arial"/>
                <w:sz w:val="18"/>
                <w:szCs w:val="18"/>
                <w:lang w:eastAsia="pl-PL"/>
              </w:rPr>
              <w:t xml:space="preserve"> został ograniczony. Znaczna część</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pracowników została delegowana do pracy zdalnej,</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 xml:space="preserve">oraz </w:t>
            </w:r>
            <w:r w:rsidR="00F314FC">
              <w:rPr>
                <w:rFonts w:ascii="Arial" w:eastAsia="Times New Roman" w:hAnsi="Arial" w:cs="Arial"/>
                <w:sz w:val="18"/>
                <w:szCs w:val="18"/>
                <w:lang w:eastAsia="pl-PL"/>
              </w:rPr>
              <w:t>zredukowane zostały godziny pracy</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 budynku Instytutu.</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Wdrożone ograniczenia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sposób istotny wpływają</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na realizację projektu. W</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szczególności zahamowany został proces digitalizacji i przygotowania materiałów do digitalizacji.</w:t>
            </w:r>
            <w:r>
              <w:rPr>
                <w:rFonts w:ascii="Arial" w:eastAsia="Times New Roman" w:hAnsi="Arial" w:cs="Arial"/>
                <w:sz w:val="18"/>
                <w:szCs w:val="18"/>
                <w:lang w:eastAsia="pl-PL"/>
              </w:rPr>
              <w:t xml:space="preserve"> </w:t>
            </w:r>
            <w:proofErr w:type="spellStart"/>
            <w:r>
              <w:rPr>
                <w:rFonts w:ascii="Arial" w:eastAsia="Times New Roman" w:hAnsi="Arial" w:cs="Arial"/>
                <w:sz w:val="18"/>
                <w:szCs w:val="18"/>
                <w:lang w:eastAsia="pl-PL"/>
              </w:rPr>
              <w:t>Digitalizacjia</w:t>
            </w:r>
            <w:proofErr w:type="spellEnd"/>
            <w:r>
              <w:rPr>
                <w:rFonts w:ascii="Arial" w:eastAsia="Times New Roman" w:hAnsi="Arial" w:cs="Arial"/>
                <w:sz w:val="18"/>
                <w:szCs w:val="18"/>
                <w:lang w:eastAsia="pl-PL"/>
              </w:rPr>
              <w:t xml:space="preserve"> dużych plików obrazowych jest niemożliwa w trybie pracy zdalnej. </w:t>
            </w:r>
            <w:r w:rsidRPr="00C2539B">
              <w:rPr>
                <w:rFonts w:ascii="Arial" w:eastAsia="Times New Roman" w:hAnsi="Arial" w:cs="Arial"/>
                <w:sz w:val="18"/>
                <w:szCs w:val="18"/>
                <w:lang w:eastAsia="pl-PL"/>
              </w:rPr>
              <w:t>Wprowadzone ograniczenia w znaczny sposób</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hamują realizację projektu</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i osiąganie kolejnych ka</w:t>
            </w:r>
            <w:r>
              <w:rPr>
                <w:rFonts w:ascii="Arial" w:eastAsia="Times New Roman" w:hAnsi="Arial" w:cs="Arial"/>
                <w:sz w:val="18"/>
                <w:szCs w:val="18"/>
                <w:lang w:eastAsia="pl-PL"/>
              </w:rPr>
              <w:t>mieni milowych.</w:t>
            </w:r>
            <w:r w:rsidRPr="00C2539B">
              <w:rPr>
                <w:rFonts w:ascii="Arial" w:eastAsia="Times New Roman" w:hAnsi="Arial" w:cs="Arial"/>
                <w:sz w:val="18"/>
                <w:szCs w:val="18"/>
                <w:lang w:eastAsia="pl-PL"/>
              </w:rPr>
              <w:t xml:space="preserve"> W pracowniach, w których digitalizuje się materiał może przebywać jednocześnie jedna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osoba ze względu na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konieczność zachowania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odległości. Ograniczenia</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zakresu pracy obowiązują</w:t>
            </w:r>
            <w:r>
              <w:rPr>
                <w:rFonts w:ascii="Arial" w:eastAsia="Times New Roman" w:hAnsi="Arial" w:cs="Arial"/>
                <w:sz w:val="18"/>
                <w:szCs w:val="18"/>
                <w:lang w:eastAsia="pl-PL"/>
              </w:rPr>
              <w:t xml:space="preserve"> </w:t>
            </w:r>
            <w:r w:rsidRPr="00C2539B">
              <w:rPr>
                <w:rFonts w:ascii="Arial" w:eastAsia="Times New Roman" w:hAnsi="Arial" w:cs="Arial"/>
                <w:sz w:val="18"/>
                <w:szCs w:val="18"/>
                <w:lang w:eastAsia="pl-PL"/>
              </w:rPr>
              <w:t>nadal.</w:t>
            </w:r>
            <w:r>
              <w:rPr>
                <w:rFonts w:ascii="Arial" w:eastAsia="Times New Roman" w:hAnsi="Arial" w:cs="Arial"/>
                <w:sz w:val="18"/>
                <w:szCs w:val="18"/>
                <w:lang w:eastAsia="pl-PL"/>
              </w:rPr>
              <w:t xml:space="preserve"> Obecnie po aneksowaniu harmonogramu projektu zakończenie zadania planowane jest na 29.01.2021.</w:t>
            </w:r>
          </w:p>
        </w:tc>
      </w:tr>
      <w:tr w:rsidR="00CB4A18" w:rsidRPr="00CB4A18" w14:paraId="1CFFCC6A" w14:textId="77777777" w:rsidTr="00A62205">
        <w:tc>
          <w:tcPr>
            <w:tcW w:w="3227" w:type="dxa"/>
            <w:tcBorders>
              <w:top w:val="single" w:sz="4" w:space="0" w:color="auto"/>
              <w:left w:val="single" w:sz="4" w:space="0" w:color="auto"/>
              <w:bottom w:val="single" w:sz="4" w:space="0" w:color="auto"/>
              <w:right w:val="single" w:sz="4" w:space="0" w:color="auto"/>
            </w:tcBorders>
            <w:hideMark/>
          </w:tcPr>
          <w:p w14:paraId="07703359" w14:textId="77777777" w:rsidR="00A62205" w:rsidRPr="00CB4A18" w:rsidRDefault="00A62205">
            <w:pPr>
              <w:pStyle w:val="Tekstpodstawowy2"/>
              <w:spacing w:before="60" w:after="60"/>
              <w:ind w:left="34"/>
              <w:rPr>
                <w:b/>
                <w:sz w:val="18"/>
                <w:szCs w:val="16"/>
                <w:lang w:val="pl-PL"/>
              </w:rPr>
            </w:pPr>
            <w:r w:rsidRPr="00CB4A18">
              <w:rPr>
                <w:b/>
                <w:sz w:val="18"/>
                <w:szCs w:val="16"/>
                <w:lang w:val="pl-PL"/>
              </w:rPr>
              <w:t xml:space="preserve">VIII. </w:t>
            </w:r>
            <w:r w:rsidRPr="00CB4A18">
              <w:rPr>
                <w:b/>
                <w:sz w:val="18"/>
                <w:szCs w:val="16"/>
                <w:lang w:val="pl-PL"/>
              </w:rPr>
              <w:br/>
            </w:r>
            <w:r w:rsidRPr="00CB4A18">
              <w:rPr>
                <w:sz w:val="18"/>
                <w:szCs w:val="16"/>
                <w:lang w:val="pl-PL"/>
              </w:rPr>
              <w:t>Rozmiar udostępnionych on-line informacji sektora publicznego</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6E880A" w14:textId="77777777" w:rsidR="00A62205" w:rsidRPr="00CB4A18" w:rsidRDefault="00A62205">
            <w:pPr>
              <w:rPr>
                <w:rFonts w:ascii="Arial" w:hAnsi="Arial" w:cs="Arial"/>
                <w:sz w:val="18"/>
                <w:szCs w:val="18"/>
              </w:rPr>
            </w:pPr>
            <w:r w:rsidRPr="00CB4A18">
              <w:rPr>
                <w:rFonts w:ascii="Arial" w:hAnsi="Arial" w:cs="Arial"/>
                <w:sz w:val="18"/>
                <w:szCs w:val="18"/>
              </w:rPr>
              <w:t>TB</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965D601" w14:textId="77777777" w:rsidR="00A62205" w:rsidRPr="00CB4A18" w:rsidRDefault="00A62205">
            <w:pPr>
              <w:rPr>
                <w:rFonts w:ascii="Arial" w:hAnsi="Arial" w:cs="Arial"/>
                <w:sz w:val="18"/>
                <w:szCs w:val="18"/>
              </w:rPr>
            </w:pPr>
            <w:r w:rsidRPr="00CB4A18">
              <w:rPr>
                <w:rFonts w:ascii="Arial" w:hAnsi="Arial" w:cs="Arial"/>
                <w:sz w:val="18"/>
                <w:szCs w:val="18"/>
              </w:rPr>
              <w:t>2,00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22CFAD45"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1436FFC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53E64F9" w14:textId="77777777" w:rsidTr="00A62205">
        <w:tc>
          <w:tcPr>
            <w:tcW w:w="3227" w:type="dxa"/>
            <w:tcBorders>
              <w:top w:val="single" w:sz="4" w:space="0" w:color="auto"/>
              <w:left w:val="single" w:sz="4" w:space="0" w:color="auto"/>
              <w:bottom w:val="single" w:sz="4" w:space="0" w:color="auto"/>
              <w:right w:val="single" w:sz="4" w:space="0" w:color="auto"/>
            </w:tcBorders>
            <w:hideMark/>
          </w:tcPr>
          <w:p w14:paraId="1C51C4CB" w14:textId="77777777" w:rsidR="00A62205" w:rsidRPr="00CB4A18" w:rsidRDefault="00A62205">
            <w:pPr>
              <w:pStyle w:val="Tekstpodstawowy2"/>
              <w:spacing w:before="60" w:after="60"/>
              <w:ind w:left="34"/>
              <w:rPr>
                <w:b/>
                <w:sz w:val="18"/>
                <w:szCs w:val="16"/>
                <w:lang w:val="pl-PL"/>
              </w:rPr>
            </w:pPr>
            <w:r w:rsidRPr="00CB4A18">
              <w:rPr>
                <w:b/>
                <w:sz w:val="18"/>
                <w:szCs w:val="16"/>
                <w:lang w:val="pl-PL"/>
              </w:rPr>
              <w:t xml:space="preserve">IX. </w:t>
            </w:r>
            <w:r w:rsidRPr="00CB4A18">
              <w:rPr>
                <w:b/>
                <w:sz w:val="18"/>
                <w:szCs w:val="16"/>
                <w:lang w:val="pl-PL"/>
              </w:rPr>
              <w:br/>
            </w:r>
            <w:r w:rsidRPr="00CB4A18">
              <w:rPr>
                <w:sz w:val="18"/>
                <w:szCs w:val="16"/>
                <w:lang w:val="pl-PL"/>
              </w:rPr>
              <w:t>Liczba wygenerowanych kluczy API</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F761C3" w14:textId="77777777" w:rsidR="00A62205" w:rsidRPr="00CB4A18" w:rsidRDefault="00A62205">
            <w:pPr>
              <w:rPr>
                <w:rFonts w:ascii="Arial" w:hAnsi="Arial" w:cs="Arial"/>
                <w:sz w:val="18"/>
                <w:szCs w:val="18"/>
              </w:rPr>
            </w:pPr>
            <w:r w:rsidRPr="00CB4A18">
              <w:rPr>
                <w:rFonts w:ascii="Arial" w:eastAsia="Times New Roman" w:hAnsi="Arial" w:cs="Times New Roman"/>
                <w:sz w:val="18"/>
                <w:szCs w:val="16"/>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86E2A4A"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7559386A"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7AD62B0C"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bl>
    <w:p w14:paraId="1C5A68FD" w14:textId="77777777" w:rsidR="00A62205" w:rsidRPr="00CB4A18" w:rsidRDefault="00A62205" w:rsidP="00141A92">
      <w:pPr>
        <w:spacing w:after="120" w:line="240" w:lineRule="auto"/>
        <w:rPr>
          <w:rFonts w:ascii="Arial" w:hAnsi="Arial" w:cs="Arial"/>
          <w:b/>
          <w:sz w:val="20"/>
          <w:szCs w:val="20"/>
        </w:rPr>
      </w:pPr>
    </w:p>
    <w:p w14:paraId="52A08447" w14:textId="74374371" w:rsidR="007D2C34" w:rsidRPr="00CB4A18" w:rsidRDefault="007D2C34" w:rsidP="00141A92">
      <w:pPr>
        <w:pStyle w:val="Nagwek2"/>
        <w:numPr>
          <w:ilvl w:val="0"/>
          <w:numId w:val="19"/>
        </w:numPr>
        <w:spacing w:before="360" w:after="120"/>
        <w:ind w:left="426" w:hanging="426"/>
        <w:rPr>
          <w:rFonts w:ascii="Arial" w:hAnsi="Arial" w:cs="Arial"/>
          <w:color w:val="auto"/>
        </w:rPr>
      </w:pPr>
      <w:r w:rsidRPr="00CB4A18">
        <w:rPr>
          <w:rStyle w:val="Nagwek2Znak"/>
          <w:rFonts w:ascii="Arial" w:hAnsi="Arial" w:cs="Arial"/>
          <w:b/>
          <w:color w:val="auto"/>
          <w:sz w:val="24"/>
          <w:szCs w:val="24"/>
        </w:rPr>
        <w:t xml:space="preserve">E-usługi </w:t>
      </w:r>
      <w:r w:rsidR="009967CA" w:rsidRPr="00CB4A18">
        <w:rPr>
          <w:rStyle w:val="Nagwek2Znak"/>
          <w:rFonts w:ascii="Arial" w:hAnsi="Arial" w:cs="Arial"/>
          <w:b/>
          <w:color w:val="auto"/>
          <w:sz w:val="24"/>
          <w:szCs w:val="24"/>
        </w:rPr>
        <w:t>A2A, A2B, A2C</w:t>
      </w:r>
    </w:p>
    <w:tbl>
      <w:tblPr>
        <w:tblStyle w:val="Tabela-Siatka"/>
        <w:tblW w:w="9634" w:type="dxa"/>
        <w:tblLook w:val="04A0" w:firstRow="1" w:lastRow="0" w:firstColumn="1" w:lastColumn="0" w:noHBand="0" w:noVBand="1"/>
        <w:tblCaption w:val="E-usługi A2A, A2B, A2C "/>
      </w:tblPr>
      <w:tblGrid>
        <w:gridCol w:w="2263"/>
        <w:gridCol w:w="1843"/>
        <w:gridCol w:w="1701"/>
        <w:gridCol w:w="3827"/>
      </w:tblGrid>
      <w:tr w:rsidR="00CB4A18" w:rsidRPr="00CB4A18" w14:paraId="1F33CC02" w14:textId="77777777" w:rsidTr="00A62205">
        <w:trPr>
          <w:tblHeader/>
        </w:trPr>
        <w:tc>
          <w:tcPr>
            <w:tcW w:w="2263" w:type="dxa"/>
            <w:shd w:val="clear" w:color="auto" w:fill="D0CECE" w:themeFill="background2" w:themeFillShade="E6"/>
            <w:vAlign w:val="center"/>
          </w:tcPr>
          <w:p w14:paraId="72FF6AF6" w14:textId="77777777" w:rsidR="007D38BD" w:rsidRPr="00CB4A18" w:rsidRDefault="00517F12" w:rsidP="00586664">
            <w:pPr>
              <w:rPr>
                <w:rFonts w:ascii="Arial" w:hAnsi="Arial" w:cs="Arial"/>
                <w:b/>
                <w:sz w:val="20"/>
                <w:szCs w:val="20"/>
              </w:rPr>
            </w:pPr>
            <w:r w:rsidRPr="00CB4A18">
              <w:rPr>
                <w:rFonts w:ascii="Arial" w:hAnsi="Arial" w:cs="Arial"/>
                <w:b/>
                <w:sz w:val="20"/>
                <w:szCs w:val="20"/>
              </w:rPr>
              <w:t>N</w:t>
            </w:r>
            <w:r w:rsidR="007D38BD" w:rsidRPr="00CB4A18">
              <w:rPr>
                <w:rFonts w:ascii="Arial" w:hAnsi="Arial" w:cs="Arial"/>
                <w:b/>
                <w:sz w:val="20"/>
                <w:szCs w:val="20"/>
              </w:rPr>
              <w:t>azwa</w:t>
            </w:r>
          </w:p>
        </w:tc>
        <w:tc>
          <w:tcPr>
            <w:tcW w:w="1843" w:type="dxa"/>
            <w:shd w:val="clear" w:color="auto" w:fill="D0CECE" w:themeFill="background2" w:themeFillShade="E6"/>
            <w:vAlign w:val="center"/>
          </w:tcPr>
          <w:p w14:paraId="4BB75108" w14:textId="77777777" w:rsidR="007D38BD" w:rsidRPr="00CB4A18" w:rsidRDefault="00517F12" w:rsidP="00586664">
            <w:pPr>
              <w:rPr>
                <w:rFonts w:ascii="Arial" w:hAnsi="Arial" w:cs="Arial"/>
                <w:b/>
                <w:sz w:val="20"/>
                <w:szCs w:val="20"/>
              </w:rPr>
            </w:pPr>
            <w:r w:rsidRPr="00CB4A18">
              <w:rPr>
                <w:rFonts w:ascii="Arial" w:hAnsi="Arial" w:cs="Arial"/>
                <w:b/>
                <w:sz w:val="20"/>
                <w:szCs w:val="20"/>
              </w:rPr>
              <w:t>Planowana d</w:t>
            </w:r>
            <w:r w:rsidR="007D38BD" w:rsidRPr="00CB4A18">
              <w:rPr>
                <w:rFonts w:ascii="Arial" w:hAnsi="Arial" w:cs="Arial"/>
                <w:b/>
                <w:sz w:val="20"/>
                <w:szCs w:val="20"/>
              </w:rPr>
              <w:t>ata wdrożenia</w:t>
            </w:r>
          </w:p>
        </w:tc>
        <w:tc>
          <w:tcPr>
            <w:tcW w:w="1701" w:type="dxa"/>
            <w:shd w:val="clear" w:color="auto" w:fill="D0CECE" w:themeFill="background2" w:themeFillShade="E6"/>
          </w:tcPr>
          <w:p w14:paraId="52AC8EE0" w14:textId="77777777" w:rsidR="007D38BD" w:rsidRPr="00CB4A18" w:rsidRDefault="00517F12" w:rsidP="00586664">
            <w:pPr>
              <w:rPr>
                <w:rFonts w:ascii="Arial" w:hAnsi="Arial" w:cs="Arial"/>
                <w:b/>
                <w:sz w:val="20"/>
                <w:szCs w:val="20"/>
              </w:rPr>
            </w:pPr>
            <w:r w:rsidRPr="00CB4A18">
              <w:rPr>
                <w:rFonts w:ascii="Arial" w:hAnsi="Arial" w:cs="Arial"/>
                <w:b/>
                <w:sz w:val="20"/>
                <w:szCs w:val="20"/>
              </w:rPr>
              <w:t>Rzeczywista data wdrożenia</w:t>
            </w:r>
          </w:p>
        </w:tc>
        <w:tc>
          <w:tcPr>
            <w:tcW w:w="3827" w:type="dxa"/>
            <w:shd w:val="clear" w:color="auto" w:fill="D0CECE" w:themeFill="background2" w:themeFillShade="E6"/>
            <w:vAlign w:val="center"/>
          </w:tcPr>
          <w:p w14:paraId="40F20197" w14:textId="77777777" w:rsidR="007D38BD" w:rsidRPr="00CB4A18" w:rsidRDefault="007D38BD" w:rsidP="00586664">
            <w:pPr>
              <w:rPr>
                <w:rFonts w:ascii="Arial" w:hAnsi="Arial" w:cs="Arial"/>
                <w:b/>
                <w:sz w:val="20"/>
                <w:szCs w:val="20"/>
              </w:rPr>
            </w:pPr>
            <w:r w:rsidRPr="00CB4A18">
              <w:rPr>
                <w:rFonts w:ascii="Arial" w:hAnsi="Arial" w:cs="Arial"/>
                <w:b/>
                <w:sz w:val="20"/>
                <w:szCs w:val="20"/>
              </w:rPr>
              <w:t>Opis zmian</w:t>
            </w:r>
          </w:p>
        </w:tc>
      </w:tr>
      <w:tr w:rsidR="00CB4A18" w:rsidRPr="00CB4A18" w14:paraId="066D88A5" w14:textId="77777777" w:rsidTr="00A62205">
        <w:tc>
          <w:tcPr>
            <w:tcW w:w="2263" w:type="dxa"/>
          </w:tcPr>
          <w:p w14:paraId="21262D83" w14:textId="2A5EBC4A" w:rsidR="007D38BD" w:rsidRPr="00CB4A18" w:rsidRDefault="00A62205" w:rsidP="00C1106C">
            <w:pPr>
              <w:rPr>
                <w:rFonts w:ascii="Arial" w:hAnsi="Arial" w:cs="Arial"/>
                <w:sz w:val="18"/>
                <w:szCs w:val="20"/>
              </w:rPr>
            </w:pPr>
            <w:r w:rsidRPr="00CB4A18">
              <w:rPr>
                <w:rFonts w:ascii="Arial" w:hAnsi="Arial" w:cs="Arial"/>
                <w:sz w:val="18"/>
                <w:szCs w:val="20"/>
              </w:rPr>
              <w:t>Nie dotyczy</w:t>
            </w:r>
          </w:p>
        </w:tc>
        <w:tc>
          <w:tcPr>
            <w:tcW w:w="1843" w:type="dxa"/>
          </w:tcPr>
          <w:p w14:paraId="6AACC774" w14:textId="77777777" w:rsidR="007D38BD" w:rsidRPr="00CB4A18" w:rsidRDefault="007D38BD" w:rsidP="00C1106C">
            <w:pPr>
              <w:ind w:left="44"/>
              <w:rPr>
                <w:rFonts w:ascii="Arial" w:hAnsi="Arial" w:cs="Arial"/>
                <w:sz w:val="18"/>
                <w:szCs w:val="20"/>
              </w:rPr>
            </w:pPr>
          </w:p>
          <w:p w14:paraId="016C9765" w14:textId="77777777" w:rsidR="007D38BD" w:rsidRPr="00CB4A18" w:rsidRDefault="007D38BD" w:rsidP="00C1106C">
            <w:pPr>
              <w:rPr>
                <w:rFonts w:ascii="Arial" w:hAnsi="Arial" w:cs="Arial"/>
                <w:sz w:val="18"/>
                <w:szCs w:val="20"/>
              </w:rPr>
            </w:pPr>
          </w:p>
        </w:tc>
        <w:tc>
          <w:tcPr>
            <w:tcW w:w="1701" w:type="dxa"/>
          </w:tcPr>
          <w:p w14:paraId="3DF8A089" w14:textId="0F6A3349" w:rsidR="007D38BD" w:rsidRPr="00CB4A18" w:rsidRDefault="007D38BD" w:rsidP="00C1106C">
            <w:pPr>
              <w:rPr>
                <w:rFonts w:ascii="Arial" w:hAnsi="Arial" w:cs="Arial"/>
                <w:sz w:val="18"/>
                <w:szCs w:val="20"/>
              </w:rPr>
            </w:pPr>
          </w:p>
        </w:tc>
        <w:tc>
          <w:tcPr>
            <w:tcW w:w="3827" w:type="dxa"/>
          </w:tcPr>
          <w:p w14:paraId="7DE99E5E" w14:textId="77777777" w:rsidR="007D38BD" w:rsidRPr="00CB4A18" w:rsidRDefault="007D38BD" w:rsidP="00A62205">
            <w:pPr>
              <w:rPr>
                <w:rFonts w:ascii="Arial" w:hAnsi="Arial" w:cs="Arial"/>
                <w:sz w:val="18"/>
                <w:szCs w:val="20"/>
              </w:rPr>
            </w:pPr>
          </w:p>
        </w:tc>
      </w:tr>
    </w:tbl>
    <w:p w14:paraId="526AAE7B" w14:textId="61438BCF" w:rsidR="00933BEC" w:rsidRPr="00CB4A1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CB4A18">
        <w:rPr>
          <w:rStyle w:val="Nagwek3Znak"/>
          <w:rFonts w:ascii="Arial" w:eastAsiaTheme="minorHAnsi" w:hAnsi="Arial" w:cs="Arial"/>
          <w:b/>
          <w:color w:val="auto"/>
        </w:rPr>
        <w:t xml:space="preserve">Udostępnione informacje sektora publicznego i </w:t>
      </w:r>
      <w:proofErr w:type="spellStart"/>
      <w:r w:rsidRPr="00CB4A18">
        <w:rPr>
          <w:rStyle w:val="Nagwek3Znak"/>
          <w:rFonts w:ascii="Arial" w:eastAsiaTheme="minorHAnsi" w:hAnsi="Arial" w:cs="Arial"/>
          <w:b/>
          <w:color w:val="auto"/>
        </w:rPr>
        <w:t>zdigitalizowane</w:t>
      </w:r>
      <w:proofErr w:type="spellEnd"/>
      <w:r w:rsidRPr="00CB4A18">
        <w:rPr>
          <w:rStyle w:val="Nagwek3Znak"/>
          <w:rFonts w:ascii="Arial" w:eastAsiaTheme="minorHAnsi" w:hAnsi="Arial" w:cs="Arial"/>
          <w:b/>
          <w:color w:val="auto"/>
        </w:rPr>
        <w:t xml:space="preserve"> zasoby</w:t>
      </w:r>
      <w:r w:rsidR="00B41415" w:rsidRPr="00CB4A18">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736"/>
        <w:gridCol w:w="1985"/>
        <w:gridCol w:w="2976"/>
      </w:tblGrid>
      <w:tr w:rsidR="00CB4A18" w:rsidRPr="00CB4A18" w14:paraId="7ED4D618" w14:textId="77777777" w:rsidTr="00A62205">
        <w:trPr>
          <w:tblHeader/>
        </w:trPr>
        <w:tc>
          <w:tcPr>
            <w:tcW w:w="2937" w:type="dxa"/>
            <w:shd w:val="clear" w:color="auto" w:fill="D0CECE" w:themeFill="background2" w:themeFillShade="E6"/>
            <w:vAlign w:val="center"/>
          </w:tcPr>
          <w:p w14:paraId="61B48C88" w14:textId="77777777" w:rsidR="00C6751B" w:rsidRPr="00CB4A18" w:rsidRDefault="000F307B" w:rsidP="00586664">
            <w:pPr>
              <w:rPr>
                <w:rFonts w:ascii="Arial" w:hAnsi="Arial" w:cs="Arial"/>
                <w:b/>
                <w:sz w:val="20"/>
                <w:szCs w:val="20"/>
              </w:rPr>
            </w:pPr>
            <w:r w:rsidRPr="00CB4A18">
              <w:rPr>
                <w:rFonts w:ascii="Arial" w:hAnsi="Arial" w:cs="Arial"/>
                <w:b/>
                <w:sz w:val="20"/>
                <w:szCs w:val="20"/>
              </w:rPr>
              <w:t>N</w:t>
            </w:r>
            <w:r w:rsidR="00C6751B" w:rsidRPr="00CB4A18">
              <w:rPr>
                <w:rFonts w:ascii="Arial" w:hAnsi="Arial" w:cs="Arial"/>
                <w:b/>
                <w:sz w:val="20"/>
                <w:szCs w:val="20"/>
              </w:rPr>
              <w:t>azwa</w:t>
            </w:r>
          </w:p>
        </w:tc>
        <w:tc>
          <w:tcPr>
            <w:tcW w:w="1736" w:type="dxa"/>
            <w:shd w:val="clear" w:color="auto" w:fill="D0CECE" w:themeFill="background2" w:themeFillShade="E6"/>
            <w:vAlign w:val="center"/>
          </w:tcPr>
          <w:p w14:paraId="6680342A" w14:textId="77777777" w:rsidR="00C6751B" w:rsidRPr="00CB4A18" w:rsidRDefault="00C6751B" w:rsidP="00586664">
            <w:pPr>
              <w:rPr>
                <w:rFonts w:ascii="Arial" w:hAnsi="Arial" w:cs="Arial"/>
                <w:b/>
                <w:sz w:val="20"/>
                <w:szCs w:val="20"/>
              </w:rPr>
            </w:pPr>
            <w:r w:rsidRPr="00CB4A18">
              <w:rPr>
                <w:rFonts w:ascii="Arial" w:hAnsi="Arial" w:cs="Arial"/>
                <w:b/>
                <w:sz w:val="20"/>
                <w:szCs w:val="20"/>
              </w:rPr>
              <w:t>Planowana data wdrożenia</w:t>
            </w:r>
          </w:p>
        </w:tc>
        <w:tc>
          <w:tcPr>
            <w:tcW w:w="1985" w:type="dxa"/>
            <w:shd w:val="clear" w:color="auto" w:fill="D0CECE" w:themeFill="background2" w:themeFillShade="E6"/>
          </w:tcPr>
          <w:p w14:paraId="5F5E2BA3" w14:textId="77777777" w:rsidR="00C6751B" w:rsidRPr="00CB4A18" w:rsidRDefault="00C6751B" w:rsidP="00586664">
            <w:pPr>
              <w:rPr>
                <w:rFonts w:ascii="Arial" w:hAnsi="Arial" w:cs="Arial"/>
                <w:b/>
                <w:sz w:val="20"/>
                <w:szCs w:val="20"/>
              </w:rPr>
            </w:pPr>
            <w:r w:rsidRPr="00CB4A18">
              <w:rPr>
                <w:rFonts w:ascii="Arial" w:hAnsi="Arial" w:cs="Arial"/>
                <w:b/>
                <w:sz w:val="20"/>
                <w:szCs w:val="20"/>
              </w:rPr>
              <w:t>Rzeczywista data wdrożenia</w:t>
            </w:r>
          </w:p>
        </w:tc>
        <w:tc>
          <w:tcPr>
            <w:tcW w:w="2976" w:type="dxa"/>
            <w:shd w:val="clear" w:color="auto" w:fill="D0CECE" w:themeFill="background2" w:themeFillShade="E6"/>
            <w:vAlign w:val="center"/>
          </w:tcPr>
          <w:p w14:paraId="3ABCFA23" w14:textId="77777777" w:rsidR="00C6751B" w:rsidRPr="00CB4A18" w:rsidRDefault="00C6751B" w:rsidP="00586664">
            <w:pPr>
              <w:rPr>
                <w:rFonts w:ascii="Arial" w:hAnsi="Arial" w:cs="Arial"/>
                <w:b/>
                <w:sz w:val="20"/>
                <w:szCs w:val="20"/>
              </w:rPr>
            </w:pPr>
            <w:r w:rsidRPr="00CB4A18">
              <w:rPr>
                <w:rFonts w:ascii="Arial" w:hAnsi="Arial" w:cs="Arial"/>
                <w:b/>
                <w:sz w:val="20"/>
                <w:szCs w:val="20"/>
              </w:rPr>
              <w:t>Opis zmian</w:t>
            </w:r>
          </w:p>
        </w:tc>
      </w:tr>
      <w:tr w:rsidR="00CB4A18" w:rsidRPr="00CB4A18" w14:paraId="153EA8F3" w14:textId="77777777" w:rsidTr="00A62205">
        <w:tc>
          <w:tcPr>
            <w:tcW w:w="2937" w:type="dxa"/>
          </w:tcPr>
          <w:p w14:paraId="7B1CB5FC" w14:textId="77777777" w:rsidR="00A62205" w:rsidRPr="00CB4A18" w:rsidRDefault="00A62205" w:rsidP="00A62205">
            <w:pPr>
              <w:rPr>
                <w:rFonts w:ascii="Arial" w:eastAsia="Times New Roman" w:hAnsi="Arial" w:cs="Times New Roman"/>
                <w:sz w:val="18"/>
                <w:szCs w:val="16"/>
              </w:rPr>
            </w:pPr>
            <w:r w:rsidRPr="00CB4A18">
              <w:rPr>
                <w:rFonts w:ascii="Arial" w:eastAsia="Times New Roman" w:hAnsi="Arial" w:cs="Times New Roman"/>
                <w:sz w:val="18"/>
                <w:szCs w:val="16"/>
              </w:rPr>
              <w:t xml:space="preserve">Do digitalizacji i otwartego dostępu przeznaczone są </w:t>
            </w:r>
          </w:p>
          <w:p w14:paraId="177E8FEB" w14:textId="77777777" w:rsidR="00A62205" w:rsidRPr="00CB4A18" w:rsidRDefault="00A62205" w:rsidP="00A62205">
            <w:pPr>
              <w:pStyle w:val="Akapitzlist"/>
              <w:numPr>
                <w:ilvl w:val="0"/>
                <w:numId w:val="21"/>
              </w:numPr>
              <w:ind w:left="284" w:hanging="284"/>
              <w:rPr>
                <w:rFonts w:ascii="Arial" w:eastAsia="Times New Roman" w:hAnsi="Arial" w:cs="Times New Roman"/>
                <w:sz w:val="18"/>
                <w:szCs w:val="16"/>
              </w:rPr>
            </w:pPr>
            <w:r w:rsidRPr="00CB4A18">
              <w:rPr>
                <w:rFonts w:ascii="Arial" w:eastAsia="Times New Roman" w:hAnsi="Arial" w:cs="Times New Roman"/>
                <w:sz w:val="18"/>
                <w:szCs w:val="16"/>
              </w:rPr>
              <w:t xml:space="preserve">zasoby kolekcji bakteriofagów. Kolekcja zawiera 832 różne </w:t>
            </w:r>
            <w:r w:rsidRPr="00CB4A18">
              <w:rPr>
                <w:rFonts w:ascii="Arial" w:eastAsia="Times New Roman" w:hAnsi="Arial" w:cs="Times New Roman"/>
                <w:sz w:val="18"/>
                <w:szCs w:val="16"/>
              </w:rPr>
              <w:lastRenderedPageBreak/>
              <w:t xml:space="preserve">szczepy </w:t>
            </w:r>
            <w:proofErr w:type="spellStart"/>
            <w:r w:rsidRPr="00CB4A18">
              <w:rPr>
                <w:rFonts w:ascii="Arial" w:eastAsia="Times New Roman" w:hAnsi="Arial" w:cs="Times New Roman"/>
                <w:sz w:val="18"/>
                <w:szCs w:val="16"/>
              </w:rPr>
              <w:t>fagowe</w:t>
            </w:r>
            <w:proofErr w:type="spellEnd"/>
            <w:r w:rsidRPr="00CB4A18">
              <w:rPr>
                <w:rFonts w:ascii="Arial" w:eastAsia="Times New Roman" w:hAnsi="Arial" w:cs="Times New Roman"/>
                <w:sz w:val="18"/>
                <w:szCs w:val="16"/>
              </w:rPr>
              <w:t xml:space="preserve"> i jest stale aktualizowana. Do digitalizacji planowane są dane dotyczące taksonomii, morfologii, ultrastruktury, biologii i sekwencji nukleotydowych. </w:t>
            </w:r>
          </w:p>
          <w:p w14:paraId="6D63D826" w14:textId="77777777" w:rsidR="00A62205" w:rsidRPr="00CB4A18" w:rsidRDefault="00A62205" w:rsidP="00A62205">
            <w:pPr>
              <w:pStyle w:val="Akapitzlist"/>
              <w:numPr>
                <w:ilvl w:val="0"/>
                <w:numId w:val="21"/>
              </w:numPr>
              <w:ind w:left="284" w:hanging="284"/>
              <w:rPr>
                <w:rFonts w:ascii="Arial" w:eastAsia="Times New Roman" w:hAnsi="Arial" w:cs="Times New Roman"/>
                <w:sz w:val="18"/>
                <w:szCs w:val="16"/>
              </w:rPr>
            </w:pPr>
            <w:r w:rsidRPr="00CB4A18">
              <w:rPr>
                <w:rFonts w:ascii="Arial" w:eastAsia="Times New Roman" w:hAnsi="Arial" w:cs="Times New Roman"/>
                <w:sz w:val="18"/>
                <w:szCs w:val="16"/>
              </w:rPr>
              <w:t xml:space="preserve">zbiór preparatów komórek macierzystych </w:t>
            </w:r>
          </w:p>
          <w:p w14:paraId="46265E90" w14:textId="2A682956" w:rsidR="00A62205" w:rsidRPr="00CB4A18" w:rsidRDefault="00A62205" w:rsidP="00A62205">
            <w:pPr>
              <w:rPr>
                <w:rFonts w:ascii="Arial" w:hAnsi="Arial" w:cs="Arial"/>
                <w:sz w:val="18"/>
                <w:szCs w:val="20"/>
              </w:rPr>
            </w:pPr>
            <w:r w:rsidRPr="00CB4A18">
              <w:rPr>
                <w:rFonts w:ascii="Arial" w:eastAsia="Times New Roman" w:hAnsi="Arial" w:cs="Times New Roman"/>
                <w:sz w:val="18"/>
                <w:szCs w:val="16"/>
              </w:rPr>
              <w:t xml:space="preserve">Dane te a obejmują przede wszystkim dane obrazowe, w tym obrazy obiektów o rozmiarach w zakresie nanometrowym, obrazy trójwymiarowe, </w:t>
            </w:r>
            <w:proofErr w:type="spellStart"/>
            <w:r w:rsidRPr="00CB4A18">
              <w:rPr>
                <w:rFonts w:ascii="Arial" w:eastAsia="Times New Roman" w:hAnsi="Arial" w:cs="Times New Roman"/>
                <w:sz w:val="18"/>
                <w:szCs w:val="16"/>
              </w:rPr>
              <w:t>tomogramy</w:t>
            </w:r>
            <w:proofErr w:type="spellEnd"/>
            <w:r w:rsidRPr="00CB4A18">
              <w:rPr>
                <w:rFonts w:ascii="Arial" w:eastAsia="Times New Roman" w:hAnsi="Arial" w:cs="Times New Roman"/>
                <w:sz w:val="18"/>
                <w:szCs w:val="16"/>
              </w:rPr>
              <w:t>, opisy do obrazów i analiz, informacje o sekwencjach nukleotydowych.</w:t>
            </w:r>
          </w:p>
        </w:tc>
        <w:tc>
          <w:tcPr>
            <w:tcW w:w="1736" w:type="dxa"/>
            <w:vAlign w:val="center"/>
          </w:tcPr>
          <w:p w14:paraId="6D7C5935" w14:textId="790681B6" w:rsidR="00A62205" w:rsidRPr="00CB4A18" w:rsidRDefault="00A62205" w:rsidP="00A62205">
            <w:pPr>
              <w:rPr>
                <w:rFonts w:ascii="Arial" w:hAnsi="Arial" w:cs="Arial"/>
                <w:sz w:val="18"/>
                <w:szCs w:val="20"/>
              </w:rPr>
            </w:pPr>
            <w:r w:rsidRPr="00CB4A18">
              <w:rPr>
                <w:rFonts w:ascii="Arial" w:eastAsia="Times New Roman" w:hAnsi="Arial" w:cs="Times New Roman"/>
                <w:sz w:val="18"/>
                <w:szCs w:val="16"/>
              </w:rPr>
              <w:lastRenderedPageBreak/>
              <w:t>03-2021</w:t>
            </w:r>
          </w:p>
        </w:tc>
        <w:tc>
          <w:tcPr>
            <w:tcW w:w="1985" w:type="dxa"/>
          </w:tcPr>
          <w:p w14:paraId="56773D50" w14:textId="09AB092C" w:rsidR="00A62205" w:rsidRPr="00CB4A18" w:rsidRDefault="00A62205" w:rsidP="00A62205">
            <w:pPr>
              <w:rPr>
                <w:rFonts w:ascii="Arial" w:hAnsi="Arial" w:cs="Arial"/>
                <w:sz w:val="18"/>
                <w:szCs w:val="20"/>
              </w:rPr>
            </w:pPr>
          </w:p>
        </w:tc>
        <w:tc>
          <w:tcPr>
            <w:tcW w:w="2976" w:type="dxa"/>
          </w:tcPr>
          <w:p w14:paraId="686766B4" w14:textId="77777777" w:rsidR="00A62205" w:rsidRPr="00CB4A18" w:rsidRDefault="00A62205" w:rsidP="00A62205">
            <w:pPr>
              <w:rPr>
                <w:rFonts w:ascii="Arial" w:hAnsi="Arial" w:cs="Arial"/>
                <w:sz w:val="18"/>
                <w:szCs w:val="20"/>
              </w:rPr>
            </w:pPr>
          </w:p>
          <w:p w14:paraId="37781807" w14:textId="5D783A74" w:rsidR="00A62205" w:rsidRPr="00CB4A18" w:rsidRDefault="00A62205" w:rsidP="00A62205">
            <w:pPr>
              <w:rPr>
                <w:rFonts w:ascii="Arial" w:hAnsi="Arial" w:cs="Arial"/>
                <w:sz w:val="18"/>
                <w:szCs w:val="20"/>
              </w:rPr>
            </w:pPr>
          </w:p>
        </w:tc>
      </w:tr>
    </w:tbl>
    <w:p w14:paraId="15521662" w14:textId="77576E72" w:rsidR="00A62205" w:rsidRPr="00CB4A18" w:rsidRDefault="00A62205" w:rsidP="00A62205">
      <w:pPr>
        <w:pStyle w:val="Nagwek3"/>
        <w:spacing w:before="360"/>
        <w:rPr>
          <w:rStyle w:val="Nagwek2Znak"/>
          <w:rFonts w:ascii="Arial" w:hAnsi="Arial" w:cs="Arial"/>
          <w:color w:val="auto"/>
          <w:sz w:val="18"/>
          <w:szCs w:val="18"/>
        </w:rPr>
      </w:pPr>
    </w:p>
    <w:p w14:paraId="7034FAFB" w14:textId="77777777" w:rsidR="00A62205" w:rsidRPr="00CB4A18" w:rsidRDefault="00A62205" w:rsidP="00A62205"/>
    <w:p w14:paraId="2598878D" w14:textId="2E412C6D" w:rsidR="004C1D48" w:rsidRPr="00CB4A18" w:rsidRDefault="004C1D48" w:rsidP="00141A92">
      <w:pPr>
        <w:pStyle w:val="Nagwek3"/>
        <w:numPr>
          <w:ilvl w:val="0"/>
          <w:numId w:val="19"/>
        </w:numPr>
        <w:spacing w:before="360"/>
        <w:ind w:left="426" w:hanging="426"/>
        <w:rPr>
          <w:rFonts w:ascii="Arial" w:hAnsi="Arial" w:cs="Arial"/>
          <w:color w:val="auto"/>
          <w:sz w:val="18"/>
          <w:szCs w:val="18"/>
        </w:rPr>
      </w:pPr>
      <w:r w:rsidRPr="00CB4A18">
        <w:rPr>
          <w:rStyle w:val="Nagwek2Znak"/>
          <w:rFonts w:ascii="Arial" w:hAnsi="Arial" w:cs="Arial"/>
          <w:b/>
          <w:color w:val="auto"/>
          <w:sz w:val="24"/>
          <w:szCs w:val="24"/>
        </w:rPr>
        <w:t>Produkty końcowe projektu</w:t>
      </w:r>
      <w:r w:rsidRPr="00CB4A18">
        <w:rPr>
          <w:rStyle w:val="Nagwek2Znak"/>
          <w:rFonts w:ascii="Arial" w:hAnsi="Arial" w:cs="Arial"/>
          <w:color w:val="auto"/>
          <w:sz w:val="24"/>
          <w:szCs w:val="24"/>
        </w:rPr>
        <w:t xml:space="preserve"> (inne niż wskazane w pkt </w:t>
      </w:r>
      <w:r w:rsidR="00B64B3C" w:rsidRPr="00CB4A18">
        <w:rPr>
          <w:rStyle w:val="Nagwek2Znak"/>
          <w:rFonts w:ascii="Arial" w:hAnsi="Arial" w:cs="Arial"/>
          <w:color w:val="auto"/>
          <w:sz w:val="24"/>
          <w:szCs w:val="24"/>
        </w:rPr>
        <w:t>4</w:t>
      </w:r>
      <w:r w:rsidRPr="00CB4A18">
        <w:rPr>
          <w:rStyle w:val="Nagwek2Znak"/>
          <w:rFonts w:ascii="Arial" w:hAnsi="Arial" w:cs="Arial"/>
          <w:color w:val="auto"/>
          <w:sz w:val="24"/>
          <w:szCs w:val="24"/>
        </w:rPr>
        <w:t xml:space="preserve"> </w:t>
      </w:r>
      <w:r w:rsidR="009256F2" w:rsidRPr="00CB4A18">
        <w:rPr>
          <w:rStyle w:val="Nagwek2Znak"/>
          <w:rFonts w:ascii="Arial" w:hAnsi="Arial" w:cs="Arial"/>
          <w:color w:val="auto"/>
          <w:sz w:val="24"/>
          <w:szCs w:val="24"/>
        </w:rPr>
        <w:t xml:space="preserve">i </w:t>
      </w:r>
      <w:r w:rsidR="00B64B3C" w:rsidRPr="00CB4A18">
        <w:rPr>
          <w:rStyle w:val="Nagwek2Znak"/>
          <w:rFonts w:ascii="Arial" w:hAnsi="Arial" w:cs="Arial"/>
          <w:color w:val="auto"/>
          <w:sz w:val="24"/>
          <w:szCs w:val="24"/>
        </w:rPr>
        <w:t>5</w:t>
      </w:r>
      <w:r w:rsidR="00E1688D" w:rsidRPr="00CB4A18">
        <w:rPr>
          <w:rStyle w:val="Nagwek2Znak"/>
          <w:rFonts w:ascii="Arial" w:hAnsi="Arial" w:cs="Arial"/>
          <w:color w:val="auto"/>
          <w:sz w:val="24"/>
          <w:szCs w:val="24"/>
        </w:rPr>
        <w:t>)</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CB4A18" w:rsidRPr="00CB4A18" w14:paraId="6B0B045E" w14:textId="77777777" w:rsidTr="00141A92">
        <w:trPr>
          <w:tblHeader/>
        </w:trPr>
        <w:tc>
          <w:tcPr>
            <w:tcW w:w="2547" w:type="dxa"/>
            <w:shd w:val="clear" w:color="auto" w:fill="D0CECE" w:themeFill="background2" w:themeFillShade="E6"/>
          </w:tcPr>
          <w:p w14:paraId="6794EB4F" w14:textId="77777777" w:rsidR="004C1D48" w:rsidRPr="00CB4A18" w:rsidRDefault="004C1D48" w:rsidP="00586664">
            <w:pPr>
              <w:rPr>
                <w:rFonts w:ascii="Arial" w:hAnsi="Arial" w:cs="Arial"/>
                <w:b/>
                <w:sz w:val="20"/>
                <w:szCs w:val="20"/>
              </w:rPr>
            </w:pPr>
            <w:r w:rsidRPr="00CB4A18">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CB4A18" w:rsidRDefault="004C1D48" w:rsidP="00586664">
            <w:pPr>
              <w:rPr>
                <w:rFonts w:ascii="Arial" w:hAnsi="Arial" w:cs="Arial"/>
                <w:b/>
                <w:sz w:val="20"/>
                <w:szCs w:val="20"/>
              </w:rPr>
            </w:pPr>
            <w:r w:rsidRPr="00CB4A18">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CB4A18" w:rsidRDefault="004C1D48" w:rsidP="00586664">
            <w:pPr>
              <w:rPr>
                <w:rFonts w:ascii="Arial" w:hAnsi="Arial" w:cs="Arial"/>
                <w:b/>
                <w:sz w:val="20"/>
                <w:szCs w:val="20"/>
              </w:rPr>
            </w:pPr>
            <w:r w:rsidRPr="00CB4A18">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CB4A18" w:rsidRDefault="004C1D48" w:rsidP="00586664">
            <w:pPr>
              <w:rPr>
                <w:rFonts w:ascii="Arial" w:hAnsi="Arial" w:cs="Arial"/>
                <w:b/>
                <w:sz w:val="20"/>
                <w:szCs w:val="20"/>
              </w:rPr>
            </w:pPr>
            <w:r w:rsidRPr="00CB4A18">
              <w:rPr>
                <w:rFonts w:ascii="Arial" w:hAnsi="Arial" w:cs="Arial"/>
                <w:b/>
                <w:sz w:val="20"/>
                <w:szCs w:val="20"/>
              </w:rPr>
              <w:t>Komp</w:t>
            </w:r>
            <w:r w:rsidR="00B41415" w:rsidRPr="00CB4A18">
              <w:rPr>
                <w:rFonts w:ascii="Arial" w:hAnsi="Arial" w:cs="Arial"/>
                <w:b/>
                <w:sz w:val="20"/>
                <w:szCs w:val="20"/>
              </w:rPr>
              <w:t>lementarność względem produktów</w:t>
            </w:r>
            <w:r w:rsidRPr="00CB4A18">
              <w:rPr>
                <w:rFonts w:ascii="Arial" w:hAnsi="Arial" w:cs="Arial"/>
                <w:b/>
                <w:sz w:val="20"/>
                <w:szCs w:val="20"/>
              </w:rPr>
              <w:t xml:space="preserve"> innych projektów </w:t>
            </w:r>
          </w:p>
          <w:p w14:paraId="32225B08" w14:textId="77777777" w:rsidR="004C1D48" w:rsidRPr="00CB4A18" w:rsidRDefault="004C1D48" w:rsidP="00586664">
            <w:pPr>
              <w:rPr>
                <w:rFonts w:ascii="Arial" w:hAnsi="Arial" w:cs="Arial"/>
                <w:b/>
                <w:sz w:val="20"/>
                <w:szCs w:val="20"/>
              </w:rPr>
            </w:pPr>
          </w:p>
        </w:tc>
      </w:tr>
      <w:tr w:rsidR="00CB4A18" w:rsidRPr="00CB4A18" w14:paraId="50A66C72" w14:textId="77777777" w:rsidTr="00314A6B">
        <w:tc>
          <w:tcPr>
            <w:tcW w:w="2547" w:type="dxa"/>
          </w:tcPr>
          <w:p w14:paraId="3E93C49A" w14:textId="77777777" w:rsidR="00A62205" w:rsidRPr="00CB4A18" w:rsidRDefault="00A62205" w:rsidP="00A62205">
            <w:pPr>
              <w:rPr>
                <w:rFonts w:ascii="Arial" w:eastAsia="Times New Roman" w:hAnsi="Arial" w:cs="Times New Roman"/>
                <w:sz w:val="18"/>
                <w:szCs w:val="16"/>
              </w:rPr>
            </w:pPr>
            <w:r w:rsidRPr="00CB4A18">
              <w:rPr>
                <w:rFonts w:ascii="Arial" w:eastAsia="Times New Roman" w:hAnsi="Arial" w:cs="Times New Roman"/>
                <w:sz w:val="18"/>
                <w:szCs w:val="16"/>
              </w:rPr>
              <w:t>Baza wiedzy, wraz z częścią popularyzatorską.</w:t>
            </w:r>
          </w:p>
          <w:p w14:paraId="20B36869" w14:textId="45EA2D66"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Baza Informacji Naukowych Wspierających Innowacyjne Terapie - BINWIT</w:t>
            </w:r>
          </w:p>
        </w:tc>
        <w:tc>
          <w:tcPr>
            <w:tcW w:w="1701" w:type="dxa"/>
            <w:vAlign w:val="center"/>
          </w:tcPr>
          <w:p w14:paraId="1DB94B1B" w14:textId="43DC79A5"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03-2021</w:t>
            </w:r>
          </w:p>
        </w:tc>
        <w:tc>
          <w:tcPr>
            <w:tcW w:w="1843" w:type="dxa"/>
          </w:tcPr>
          <w:p w14:paraId="6882FECF" w14:textId="7C3395BD" w:rsidR="00A62205" w:rsidRPr="00CB4A18" w:rsidRDefault="00A62205" w:rsidP="00A62205">
            <w:pPr>
              <w:rPr>
                <w:rFonts w:ascii="Arial" w:hAnsi="Arial" w:cs="Arial"/>
                <w:sz w:val="18"/>
                <w:szCs w:val="18"/>
              </w:rPr>
            </w:pPr>
          </w:p>
        </w:tc>
        <w:tc>
          <w:tcPr>
            <w:tcW w:w="3543" w:type="dxa"/>
          </w:tcPr>
          <w:p w14:paraId="43CDFE6D" w14:textId="61142910"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 xml:space="preserve">Zakończony projekt </w:t>
            </w:r>
            <w:proofErr w:type="spellStart"/>
            <w:r w:rsidRPr="00CB4A18">
              <w:rPr>
                <w:rFonts w:ascii="Arial" w:eastAsia="Times New Roman" w:hAnsi="Arial" w:cs="Times New Roman"/>
                <w:sz w:val="18"/>
                <w:szCs w:val="16"/>
              </w:rPr>
              <w:t>pt</w:t>
            </w:r>
            <w:proofErr w:type="spellEnd"/>
            <w:r w:rsidRPr="00CB4A18">
              <w:rPr>
                <w:rFonts w:ascii="Arial" w:eastAsia="Times New Roman" w:hAnsi="Arial" w:cs="Times New Roman"/>
                <w:sz w:val="18"/>
                <w:szCs w:val="16"/>
              </w:rPr>
              <w:t>” Baza Informacji Naukowych Wspierających Innowacyjne Terapie – BINWIT będzie komplementarny z projektem KRONIK@</w:t>
            </w:r>
          </w:p>
        </w:tc>
      </w:tr>
    </w:tbl>
    <w:p w14:paraId="2AC8CEEF" w14:textId="29351712" w:rsidR="00BB059E" w:rsidRPr="00CB4A18" w:rsidRDefault="00BB059E" w:rsidP="00141A92">
      <w:pPr>
        <w:pStyle w:val="Akapitzlist"/>
        <w:numPr>
          <w:ilvl w:val="0"/>
          <w:numId w:val="19"/>
        </w:numPr>
        <w:spacing w:before="360" w:after="120"/>
        <w:ind w:left="426" w:hanging="426"/>
        <w:rPr>
          <w:rFonts w:ascii="Arial" w:hAnsi="Arial" w:cs="Arial"/>
          <w:sz w:val="20"/>
          <w:szCs w:val="20"/>
        </w:rPr>
      </w:pPr>
      <w:r w:rsidRPr="00CB4A18">
        <w:rPr>
          <w:rStyle w:val="Nagwek2Znak"/>
          <w:rFonts w:ascii="Arial" w:hAnsi="Arial" w:cs="Arial"/>
          <w:b/>
          <w:color w:val="auto"/>
          <w:sz w:val="24"/>
          <w:szCs w:val="24"/>
        </w:rPr>
        <w:t>R</w:t>
      </w:r>
      <w:r w:rsidR="00304D04" w:rsidRPr="00CB4A18">
        <w:rPr>
          <w:rStyle w:val="Nagwek2Znak"/>
          <w:rFonts w:ascii="Arial" w:hAnsi="Arial" w:cs="Arial"/>
          <w:b/>
          <w:color w:val="auto"/>
          <w:sz w:val="24"/>
          <w:szCs w:val="24"/>
        </w:rPr>
        <w:t>yzyka</w:t>
      </w:r>
      <w:r w:rsidR="00B41415" w:rsidRPr="00CB4A18">
        <w:rPr>
          <w:rStyle w:val="Nagwek3Znak"/>
          <w:rFonts w:ascii="Arial" w:hAnsi="Arial" w:cs="Arial"/>
          <w:b/>
          <w:color w:val="auto"/>
        </w:rPr>
        <w:t xml:space="preserve"> </w:t>
      </w:r>
    </w:p>
    <w:p w14:paraId="692064F0" w14:textId="77777777" w:rsidR="00A62205" w:rsidRPr="00CB4A18" w:rsidRDefault="00A62205" w:rsidP="00CB4A18">
      <w:pPr>
        <w:spacing w:after="120"/>
        <w:rPr>
          <w:rFonts w:ascii="Arial" w:hAnsi="Arial" w:cs="Arial"/>
          <w:sz w:val="20"/>
          <w:szCs w:val="20"/>
        </w:rPr>
      </w:pPr>
      <w:r w:rsidRPr="00CB4A18">
        <w:rPr>
          <w:rFonts w:ascii="Arial" w:hAnsi="Arial" w:cs="Arial"/>
          <w:b/>
          <w:sz w:val="20"/>
          <w:szCs w:val="20"/>
        </w:rPr>
        <w:t>Ryzyka wpływające na realizację projektu</w:t>
      </w:r>
    </w:p>
    <w:tbl>
      <w:tblPr>
        <w:tblStyle w:val="Tabela-Siatka"/>
        <w:tblW w:w="9780" w:type="dxa"/>
        <w:tblInd w:w="-5" w:type="dxa"/>
        <w:tblLayout w:type="fixed"/>
        <w:tblLook w:val="04A0" w:firstRow="1" w:lastRow="0" w:firstColumn="1" w:lastColumn="0" w:noHBand="0" w:noVBand="1"/>
        <w:tblCaption w:val="Ryzyka wpływające na realizację projektu."/>
      </w:tblPr>
      <w:tblGrid>
        <w:gridCol w:w="1673"/>
        <w:gridCol w:w="1572"/>
        <w:gridCol w:w="1830"/>
        <w:gridCol w:w="4705"/>
      </w:tblGrid>
      <w:tr w:rsidR="00CB4A18" w:rsidRPr="00CB4A18" w14:paraId="00DFF274" w14:textId="77777777" w:rsidTr="00A62205">
        <w:trPr>
          <w:tblHeader/>
        </w:trPr>
        <w:tc>
          <w:tcPr>
            <w:tcW w:w="167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CD4553" w14:textId="77777777" w:rsidR="00A62205" w:rsidRPr="00CB4A18" w:rsidRDefault="00A62205">
            <w:pPr>
              <w:rPr>
                <w:rFonts w:ascii="Arial" w:hAnsi="Arial" w:cs="Arial"/>
                <w:b/>
                <w:sz w:val="20"/>
                <w:szCs w:val="20"/>
              </w:rPr>
            </w:pPr>
            <w:r w:rsidRPr="00CB4A18">
              <w:rPr>
                <w:rFonts w:ascii="Arial" w:hAnsi="Arial" w:cs="Arial"/>
                <w:b/>
                <w:sz w:val="20"/>
                <w:szCs w:val="20"/>
              </w:rPr>
              <w:t>Nazwa ryzyka</w:t>
            </w:r>
          </w:p>
        </w:tc>
        <w:tc>
          <w:tcPr>
            <w:tcW w:w="15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E9377A" w14:textId="77777777" w:rsidR="00A62205" w:rsidRPr="00CB4A18" w:rsidRDefault="00A62205">
            <w:pPr>
              <w:rPr>
                <w:rFonts w:ascii="Arial" w:hAnsi="Arial" w:cs="Arial"/>
                <w:b/>
                <w:sz w:val="20"/>
                <w:szCs w:val="20"/>
              </w:rPr>
            </w:pPr>
            <w:r w:rsidRPr="00CB4A18">
              <w:rPr>
                <w:rFonts w:ascii="Arial" w:hAnsi="Arial" w:cs="Arial"/>
                <w:b/>
                <w:sz w:val="20"/>
                <w:szCs w:val="20"/>
              </w:rPr>
              <w:t xml:space="preserve">Siła </w:t>
            </w:r>
            <w:r w:rsidRPr="00CB4A18">
              <w:rPr>
                <w:rFonts w:ascii="Arial" w:hAnsi="Arial" w:cs="Arial"/>
                <w:b/>
                <w:sz w:val="20"/>
                <w:szCs w:val="20"/>
              </w:rPr>
              <w:br/>
              <w:t xml:space="preserve">oddziaływania </w:t>
            </w:r>
          </w:p>
        </w:tc>
        <w:tc>
          <w:tcPr>
            <w:tcW w:w="183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102113F" w14:textId="77777777" w:rsidR="00A62205" w:rsidRPr="00CB4A18" w:rsidRDefault="00A62205">
            <w:pPr>
              <w:rPr>
                <w:rFonts w:ascii="Arial" w:hAnsi="Arial" w:cs="Arial"/>
                <w:b/>
                <w:sz w:val="20"/>
                <w:szCs w:val="20"/>
              </w:rPr>
            </w:pPr>
            <w:r w:rsidRPr="00CB4A18">
              <w:rPr>
                <w:rFonts w:ascii="Arial" w:hAnsi="Arial" w:cs="Arial"/>
                <w:b/>
                <w:sz w:val="20"/>
                <w:szCs w:val="20"/>
              </w:rPr>
              <w:t>Prawdopodobieństwo wystąpienia ryzyka</w:t>
            </w:r>
          </w:p>
        </w:tc>
        <w:tc>
          <w:tcPr>
            <w:tcW w:w="47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5C7422" w14:textId="77777777" w:rsidR="00A62205" w:rsidRPr="00CB4A18" w:rsidRDefault="00A62205">
            <w:pPr>
              <w:rPr>
                <w:rFonts w:ascii="Arial" w:hAnsi="Arial" w:cs="Arial"/>
                <w:b/>
                <w:sz w:val="20"/>
                <w:szCs w:val="20"/>
              </w:rPr>
            </w:pPr>
            <w:r w:rsidRPr="00CB4A18">
              <w:rPr>
                <w:rFonts w:ascii="Arial" w:hAnsi="Arial" w:cs="Arial"/>
                <w:b/>
                <w:sz w:val="20"/>
                <w:szCs w:val="20"/>
              </w:rPr>
              <w:t>Sposób zarzadzania ryzykiem</w:t>
            </w:r>
          </w:p>
        </w:tc>
      </w:tr>
      <w:tr w:rsidR="00CB4A18" w:rsidRPr="00CB4A18" w14:paraId="4D834CA1"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2A65052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Wzrost kosztów realizacji</w:t>
            </w:r>
            <w:r w:rsidRPr="00CB4A18">
              <w:rPr>
                <w:rFonts w:ascii="Arial" w:eastAsia="Times New Roman" w:hAnsi="Arial" w:cs="Times New Roman"/>
                <w:sz w:val="18"/>
                <w:szCs w:val="16"/>
              </w:rPr>
              <w:br/>
              <w:t xml:space="preserve"> przedsięwzięcia</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083D881"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średnia</w:t>
            </w:r>
          </w:p>
        </w:tc>
        <w:tc>
          <w:tcPr>
            <w:tcW w:w="1830" w:type="dxa"/>
            <w:tcBorders>
              <w:top w:val="single" w:sz="4" w:space="0" w:color="auto"/>
              <w:left w:val="single" w:sz="4" w:space="0" w:color="auto"/>
              <w:bottom w:val="single" w:sz="4" w:space="0" w:color="auto"/>
              <w:right w:val="single" w:sz="4" w:space="0" w:color="auto"/>
            </w:tcBorders>
            <w:vAlign w:val="center"/>
            <w:hideMark/>
          </w:tcPr>
          <w:p w14:paraId="5D158D56"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średnie</w:t>
            </w:r>
          </w:p>
        </w:tc>
        <w:tc>
          <w:tcPr>
            <w:tcW w:w="4706" w:type="dxa"/>
            <w:tcBorders>
              <w:top w:val="single" w:sz="4" w:space="0" w:color="auto"/>
              <w:left w:val="single" w:sz="4" w:space="0" w:color="auto"/>
              <w:bottom w:val="single" w:sz="4" w:space="0" w:color="auto"/>
              <w:right w:val="single" w:sz="4" w:space="0" w:color="auto"/>
            </w:tcBorders>
            <w:hideMark/>
          </w:tcPr>
          <w:p w14:paraId="1EDC14D8"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Na etapie przygotowania projektu IITD PAN założył, iż w związku z rocznym okresem od fazy przygotowania dokumentów aplikacyjnych projektu do rozpoczęcia procedur przetargowych istnieje ryzyko kursowe na rynku walutowym. Sposobem na zminimalizowanie ryzyka jest zaplanowanie na etapie tworzenia budżetu projektu kosztów zakupu środków trwałych o 10% wyższych niż te wynikające z szacowania cen (tzw. rezerwa). Dodatkowo wybór optymalnych ofert w procedurach przetargowych, może przynieść ewentualne oszczędności, które mogą być przeznaczone na pokrycie elementów projektu, w których mógłby nastąpić wzrost nakładów po wcześniejszym uzyskaniu zgody IP.</w:t>
            </w:r>
          </w:p>
          <w:p w14:paraId="7C185BB6"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 projekcie wystąpiło opisywane ryzyko w odniesieniu do kosztów materiałów i odczynników do digitalizacji. Wzrost kosztów zamierzamy pokryć z oszczędności powstałych w zakupach aparatury do digitalizacji po uzyskaniu zgody IP. Nie nastąpiła zmiana w zakresie danego ryzyka w stosunku do poprzedniego okresu sprawozdawczego.</w:t>
            </w:r>
          </w:p>
        </w:tc>
      </w:tr>
      <w:tr w:rsidR="00CB4A18" w:rsidRPr="00CB4A18" w14:paraId="0FD89823"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411F8B8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Przedłużające się postępowanie przetargowe w przypadku konieczności uru</w:t>
            </w:r>
            <w:r w:rsidRPr="00CB4A18">
              <w:rPr>
                <w:rFonts w:ascii="Arial" w:eastAsia="Times New Roman" w:hAnsi="Arial" w:cs="Times New Roman"/>
                <w:sz w:val="18"/>
                <w:szCs w:val="16"/>
              </w:rPr>
              <w:lastRenderedPageBreak/>
              <w:t>chomienia zamówienia publicznego</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238F8CF"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lastRenderedPageBreak/>
              <w:t>średnia</w:t>
            </w:r>
          </w:p>
        </w:tc>
        <w:tc>
          <w:tcPr>
            <w:tcW w:w="1830" w:type="dxa"/>
            <w:tcBorders>
              <w:top w:val="single" w:sz="4" w:space="0" w:color="auto"/>
              <w:left w:val="single" w:sz="4" w:space="0" w:color="auto"/>
              <w:bottom w:val="single" w:sz="4" w:space="0" w:color="auto"/>
              <w:right w:val="single" w:sz="4" w:space="0" w:color="auto"/>
            </w:tcBorders>
            <w:vAlign w:val="center"/>
            <w:hideMark/>
          </w:tcPr>
          <w:p w14:paraId="0EAE0893"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średnie</w:t>
            </w:r>
          </w:p>
        </w:tc>
        <w:tc>
          <w:tcPr>
            <w:tcW w:w="4706" w:type="dxa"/>
            <w:tcBorders>
              <w:top w:val="single" w:sz="4" w:space="0" w:color="auto"/>
              <w:left w:val="single" w:sz="4" w:space="0" w:color="auto"/>
              <w:bottom w:val="single" w:sz="4" w:space="0" w:color="auto"/>
              <w:right w:val="single" w:sz="4" w:space="0" w:color="auto"/>
            </w:tcBorders>
            <w:hideMark/>
          </w:tcPr>
          <w:p w14:paraId="458BAE1E"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 xml:space="preserve">Została przewidziana rezerwa czasowa przy zakupach wymagających postępowań przetargowych oraz wcześniejsze szczegółowe przygotowanie dokumentacji przetargowej. </w:t>
            </w:r>
          </w:p>
          <w:p w14:paraId="1AA39004"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Nie nastąpiła zmiana w zakresie danego ryzyka w sto</w:t>
            </w:r>
            <w:r w:rsidRPr="00CB4A18">
              <w:rPr>
                <w:rFonts w:ascii="Arial" w:eastAsia="Times New Roman" w:hAnsi="Arial" w:cs="Times New Roman"/>
                <w:sz w:val="18"/>
                <w:szCs w:val="16"/>
              </w:rPr>
              <w:lastRenderedPageBreak/>
              <w:t>sunku do poprzedniego okresu sprawozdawczego.</w:t>
            </w:r>
          </w:p>
        </w:tc>
      </w:tr>
      <w:tr w:rsidR="00CB4A18" w:rsidRPr="00CB4A18" w14:paraId="6062AE1C"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0351306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lastRenderedPageBreak/>
              <w:t>Opóźnienia w realizacji etapów /przekroczenie punktów krytycznych</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CBB00BD"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średnia</w:t>
            </w:r>
          </w:p>
        </w:tc>
        <w:tc>
          <w:tcPr>
            <w:tcW w:w="1830" w:type="dxa"/>
            <w:tcBorders>
              <w:top w:val="single" w:sz="4" w:space="0" w:color="auto"/>
              <w:left w:val="single" w:sz="4" w:space="0" w:color="auto"/>
              <w:bottom w:val="single" w:sz="4" w:space="0" w:color="auto"/>
              <w:right w:val="single" w:sz="4" w:space="0" w:color="auto"/>
            </w:tcBorders>
            <w:vAlign w:val="center"/>
            <w:hideMark/>
          </w:tcPr>
          <w:p w14:paraId="0D182F47"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średnie</w:t>
            </w:r>
          </w:p>
        </w:tc>
        <w:tc>
          <w:tcPr>
            <w:tcW w:w="4706" w:type="dxa"/>
            <w:tcBorders>
              <w:top w:val="single" w:sz="4" w:space="0" w:color="auto"/>
              <w:left w:val="single" w:sz="4" w:space="0" w:color="auto"/>
              <w:bottom w:val="single" w:sz="4" w:space="0" w:color="auto"/>
              <w:right w:val="single" w:sz="4" w:space="0" w:color="auto"/>
            </w:tcBorders>
            <w:hideMark/>
          </w:tcPr>
          <w:p w14:paraId="73DA6E63"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Minimalizowanie ryzyka poprzez</w:t>
            </w:r>
            <w:r w:rsidRPr="00CB4A18">
              <w:rPr>
                <w:rFonts w:ascii="Arial" w:eastAsia="Times New Roman" w:hAnsi="Arial" w:cs="Times New Roman"/>
                <w:sz w:val="18"/>
                <w:szCs w:val="16"/>
              </w:rPr>
              <w:br/>
              <w:t>dokładne i jednoznaczne opisanie warunków, które musi spełnić wykonawca/dostawca, aby zrealizować zamówienie, regularne monitorowanie postępu prac oraz bieżące reagowanie i podejmowanie decyzji w przypadkach występujących opóźnień, zapewnienie w umowie stosownych kar dla wykonawcy za opóźnienia, możliwość odstąpienia od umowy przez IITD PAN w określonym terminie.</w:t>
            </w:r>
          </w:p>
          <w:p w14:paraId="1DC9C3A1"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 projekcie wystąpiło opisywane ryzyko w postepowaniu na zakup cyfrowego mikroskopu elektronowego. Problem został rozwiązany przez wykorzystanie zaplanowanego ostatecznego terminu uruchomienia urządzenia. Nie nastąpiła zmiana w zakresie danego ryzyka w stosunku do poprzedniego okresu sprawozdawczego.</w:t>
            </w:r>
          </w:p>
        </w:tc>
      </w:tr>
      <w:tr w:rsidR="00CB4A18" w:rsidRPr="00CB4A18" w14:paraId="59EA99BE"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44BE51F8"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Brak zapewnienia odpowiedniego poziomu bezpieczeństwa w systemie</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45B8337"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średnia</w:t>
            </w:r>
          </w:p>
        </w:tc>
        <w:tc>
          <w:tcPr>
            <w:tcW w:w="1830" w:type="dxa"/>
            <w:tcBorders>
              <w:top w:val="single" w:sz="4" w:space="0" w:color="auto"/>
              <w:left w:val="single" w:sz="4" w:space="0" w:color="auto"/>
              <w:bottom w:val="single" w:sz="4" w:space="0" w:color="auto"/>
              <w:right w:val="single" w:sz="4" w:space="0" w:color="auto"/>
            </w:tcBorders>
            <w:vAlign w:val="center"/>
            <w:hideMark/>
          </w:tcPr>
          <w:p w14:paraId="55C5B2F1"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średnie</w:t>
            </w:r>
          </w:p>
        </w:tc>
        <w:tc>
          <w:tcPr>
            <w:tcW w:w="4706" w:type="dxa"/>
            <w:tcBorders>
              <w:top w:val="single" w:sz="4" w:space="0" w:color="auto"/>
              <w:left w:val="single" w:sz="4" w:space="0" w:color="auto"/>
              <w:bottom w:val="single" w:sz="4" w:space="0" w:color="auto"/>
              <w:right w:val="single" w:sz="4" w:space="0" w:color="auto"/>
            </w:tcBorders>
            <w:hideMark/>
          </w:tcPr>
          <w:p w14:paraId="1C6E98D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Wykonanie zewnętrznego audytu bezpieczeństwa w dwóch etapach: na prototypowej wersji oraz ostatecznej wersji po wdrożeniu w środowisku docelowym. Testy funkcjonalne tzw. czarnej skrzynki. Spodziewanym efektem planowanego postepowania jest usunięcie błędów bezpieczeństwa. Ryzyko jak dotąd nie wystąpiło. Nie nastąpiła zmiana w zakresie danego ryzyka w stosunku do poprzedniego okresu sprawozdawczego.</w:t>
            </w:r>
          </w:p>
        </w:tc>
      </w:tr>
    </w:tbl>
    <w:p w14:paraId="1818F0DB" w14:textId="77777777" w:rsidR="00A62205" w:rsidRPr="00CB4A18" w:rsidRDefault="00A62205" w:rsidP="00A62205">
      <w:pPr>
        <w:spacing w:before="240" w:after="120"/>
        <w:rPr>
          <w:rFonts w:ascii="Arial" w:hAnsi="Arial" w:cs="Arial"/>
          <w:b/>
          <w:sz w:val="20"/>
          <w:szCs w:val="20"/>
        </w:rPr>
      </w:pPr>
      <w:r w:rsidRPr="00CB4A18">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701"/>
        <w:gridCol w:w="2268"/>
        <w:gridCol w:w="3117"/>
      </w:tblGrid>
      <w:tr w:rsidR="00CB4A18" w:rsidRPr="00CB4A18" w14:paraId="1BD64561" w14:textId="77777777" w:rsidTr="00A62205">
        <w:trPr>
          <w:trHeight w:val="724"/>
        </w:trPr>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DCCB71" w14:textId="77777777" w:rsidR="00A62205" w:rsidRPr="00CB4A18" w:rsidRDefault="00A62205">
            <w:pPr>
              <w:jc w:val="center"/>
              <w:rPr>
                <w:rFonts w:ascii="Arial" w:eastAsia="MS MinNew Roman" w:hAnsi="Arial" w:cs="Arial"/>
                <w:b/>
                <w:bCs/>
                <w:sz w:val="20"/>
              </w:rPr>
            </w:pPr>
            <w:r w:rsidRPr="00CB4A18">
              <w:rPr>
                <w:rFonts w:ascii="Arial" w:eastAsia="MS MinNew Roman" w:hAnsi="Arial" w:cs="Arial"/>
                <w:b/>
                <w:bCs/>
                <w:sz w:val="20"/>
              </w:rPr>
              <w:t>Nazwa ryzyka</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756546" w14:textId="77777777" w:rsidR="00A62205" w:rsidRPr="00CB4A18" w:rsidRDefault="00A62205">
            <w:pPr>
              <w:pStyle w:val="Legenda"/>
              <w:spacing w:line="256" w:lineRule="auto"/>
              <w:jc w:val="center"/>
              <w:rPr>
                <w:rFonts w:ascii="Arial" w:hAnsi="Arial" w:cs="Arial"/>
                <w:sz w:val="20"/>
                <w:lang w:eastAsia="pl-PL"/>
              </w:rPr>
            </w:pPr>
            <w:r w:rsidRPr="00CB4A18">
              <w:rPr>
                <w:rFonts w:ascii="Arial" w:hAnsi="Arial" w:cs="Arial"/>
                <w:sz w:val="20"/>
                <w:szCs w:val="20"/>
              </w:rPr>
              <w:t>Siła oddziaływania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BB0340" w14:textId="77777777" w:rsidR="00A62205" w:rsidRPr="00CB4A18" w:rsidRDefault="00A62205">
            <w:pPr>
              <w:pStyle w:val="Legenda"/>
              <w:spacing w:line="256" w:lineRule="auto"/>
              <w:jc w:val="center"/>
              <w:rPr>
                <w:rFonts w:ascii="Arial" w:hAnsi="Arial" w:cs="Arial"/>
                <w:sz w:val="20"/>
                <w:szCs w:val="20"/>
              </w:rPr>
            </w:pPr>
            <w:r w:rsidRPr="00CB4A18">
              <w:rPr>
                <w:rFonts w:ascii="Arial" w:hAnsi="Arial" w:cs="Arial"/>
                <w:sz w:val="20"/>
                <w:szCs w:val="20"/>
              </w:rPr>
              <w:t>Prawdopodobieństwo wystąpienia ryzyka</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787968" w14:textId="77777777" w:rsidR="00A62205" w:rsidRPr="00CB4A18" w:rsidRDefault="00A62205">
            <w:pPr>
              <w:pStyle w:val="Legenda"/>
              <w:spacing w:line="256" w:lineRule="auto"/>
              <w:jc w:val="center"/>
              <w:rPr>
                <w:rFonts w:ascii="Arial" w:hAnsi="Arial" w:cs="Arial"/>
                <w:sz w:val="20"/>
                <w:lang w:eastAsia="pl-PL"/>
              </w:rPr>
            </w:pPr>
            <w:r w:rsidRPr="00CB4A18">
              <w:rPr>
                <w:rFonts w:ascii="Arial" w:hAnsi="Arial" w:cs="Arial"/>
                <w:sz w:val="20"/>
                <w:szCs w:val="20"/>
              </w:rPr>
              <w:t>Sposób zarzadzania ryzykiem</w:t>
            </w:r>
          </w:p>
        </w:tc>
      </w:tr>
      <w:tr w:rsidR="00CB4A18" w:rsidRPr="00CB4A18" w14:paraId="13520B5E" w14:textId="77777777" w:rsidTr="00A62205">
        <w:trPr>
          <w:trHeight w:val="724"/>
        </w:trPr>
        <w:tc>
          <w:tcPr>
            <w:tcW w:w="2694" w:type="dxa"/>
            <w:tcBorders>
              <w:top w:val="single" w:sz="4" w:space="0" w:color="auto"/>
              <w:left w:val="single" w:sz="4" w:space="0" w:color="auto"/>
              <w:bottom w:val="single" w:sz="4" w:space="0" w:color="auto"/>
              <w:right w:val="single" w:sz="4" w:space="0" w:color="auto"/>
            </w:tcBorders>
            <w:hideMark/>
          </w:tcPr>
          <w:p w14:paraId="06304F5E" w14:textId="77777777" w:rsidR="00A62205" w:rsidRPr="00CB4A18" w:rsidRDefault="00A62205">
            <w:pPr>
              <w:rPr>
                <w:rFonts w:ascii="Arial" w:hAnsi="Arial" w:cs="Arial"/>
                <w:sz w:val="18"/>
                <w:szCs w:val="18"/>
                <w:lang w:eastAsia="pl-PL"/>
              </w:rPr>
            </w:pPr>
            <w:r w:rsidRPr="00CB4A18">
              <w:rPr>
                <w:rFonts w:ascii="Arial" w:eastAsia="Times New Roman" w:hAnsi="Arial" w:cs="Times New Roman"/>
                <w:sz w:val="18"/>
                <w:szCs w:val="16"/>
              </w:rPr>
              <w:t>Problemy techniczne z bazą</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617450"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r w:rsidRPr="00CB4A18">
              <w:rPr>
                <w:rFonts w:ascii="Arial" w:eastAsia="Times New Roman" w:hAnsi="Arial"/>
                <w:sz w:val="18"/>
                <w:szCs w:val="16"/>
              </w:rPr>
              <w:t>średnia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7C626"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r w:rsidRPr="00CB4A18">
              <w:rPr>
                <w:rFonts w:ascii="Arial" w:eastAsia="Times New Roman" w:hAnsi="Arial"/>
                <w:sz w:val="18"/>
                <w:szCs w:val="16"/>
              </w:rPr>
              <w:t>średnie</w:t>
            </w:r>
          </w:p>
        </w:tc>
        <w:tc>
          <w:tcPr>
            <w:tcW w:w="3117" w:type="dxa"/>
            <w:tcBorders>
              <w:top w:val="single" w:sz="4" w:space="0" w:color="auto"/>
              <w:left w:val="single" w:sz="4" w:space="0" w:color="auto"/>
              <w:bottom w:val="single" w:sz="4" w:space="0" w:color="auto"/>
              <w:right w:val="single" w:sz="4" w:space="0" w:color="auto"/>
            </w:tcBorders>
            <w:shd w:val="clear" w:color="auto" w:fill="FFFFFF"/>
            <w:hideMark/>
          </w:tcPr>
          <w:p w14:paraId="1C399CA3" w14:textId="77777777" w:rsidR="00A62205" w:rsidRPr="00CB4A18" w:rsidRDefault="00A62205">
            <w:pPr>
              <w:spacing w:after="0" w:line="240" w:lineRule="auto"/>
              <w:rPr>
                <w:rFonts w:ascii="Arial" w:eastAsia="Times New Roman" w:hAnsi="Arial" w:cs="Times New Roman"/>
                <w:sz w:val="18"/>
                <w:szCs w:val="16"/>
              </w:rPr>
            </w:pPr>
            <w:r w:rsidRPr="00CB4A18">
              <w:rPr>
                <w:rFonts w:ascii="Arial" w:eastAsia="Times New Roman" w:hAnsi="Arial" w:cs="Times New Roman"/>
                <w:sz w:val="18"/>
                <w:szCs w:val="16"/>
              </w:rPr>
              <w:t>Zastosowanie dwóch typów kopii bezpieczeństwa: pełna kopia (raz w tygodniu wykonywana w weekend), kopia przyrostowa (wykonywana codziennie w nocy od poniedziałku do piątku).</w:t>
            </w:r>
          </w:p>
          <w:p w14:paraId="693AE437"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r w:rsidRPr="00CB4A18">
              <w:rPr>
                <w:rFonts w:ascii="Arial" w:eastAsia="Times New Roman" w:hAnsi="Arial"/>
                <w:sz w:val="18"/>
                <w:szCs w:val="16"/>
              </w:rPr>
              <w:t>Nie nastąpiła zmiana w zakresie danego ryzyka w stosunku do poprzedniego okresu sprawozdawczego.</w:t>
            </w:r>
          </w:p>
        </w:tc>
      </w:tr>
    </w:tbl>
    <w:p w14:paraId="602B0C9F" w14:textId="77777777" w:rsidR="00141A92" w:rsidRPr="00CB4A18" w:rsidRDefault="00141A92" w:rsidP="00141A92">
      <w:pPr>
        <w:spacing w:before="240" w:after="120"/>
        <w:rPr>
          <w:rFonts w:ascii="Arial" w:hAnsi="Arial" w:cs="Arial"/>
          <w:b/>
          <w:sz w:val="20"/>
          <w:szCs w:val="20"/>
        </w:rPr>
      </w:pPr>
    </w:p>
    <w:p w14:paraId="33071B39" w14:textId="6E490E74" w:rsidR="00805178" w:rsidRPr="00CB4A1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CB4A18">
        <w:rPr>
          <w:rStyle w:val="Nagwek2Znak"/>
          <w:rFonts w:ascii="Arial" w:eastAsiaTheme="minorHAnsi" w:hAnsi="Arial" w:cs="Arial"/>
          <w:b/>
          <w:color w:val="auto"/>
          <w:sz w:val="24"/>
          <w:szCs w:val="24"/>
        </w:rPr>
        <w:t>Wymiarowanie systemu informatycznego</w:t>
      </w:r>
    </w:p>
    <w:p w14:paraId="5F53AA75" w14:textId="1B26A96E" w:rsidR="00805178" w:rsidRPr="00CB4A18" w:rsidRDefault="00CB4A18" w:rsidP="00805178">
      <w:pPr>
        <w:spacing w:after="0" w:line="240" w:lineRule="auto"/>
        <w:jc w:val="both"/>
        <w:rPr>
          <w:rStyle w:val="Nagwek2Znak"/>
          <w:rFonts w:ascii="Arial" w:eastAsia="Times New Roman" w:hAnsi="Arial" w:cs="Arial"/>
          <w:color w:val="auto"/>
          <w:sz w:val="18"/>
          <w:szCs w:val="18"/>
          <w:lang w:eastAsia="pl-PL"/>
        </w:rPr>
      </w:pPr>
      <w:r w:rsidRPr="00CB4A18">
        <w:rPr>
          <w:rFonts w:ascii="Arial" w:hAnsi="Arial" w:cs="Arial"/>
          <w:sz w:val="18"/>
          <w:szCs w:val="18"/>
        </w:rPr>
        <w:t>Nie dotyczy</w:t>
      </w:r>
    </w:p>
    <w:p w14:paraId="3E77EB59" w14:textId="77777777" w:rsidR="00CB4A18" w:rsidRPr="00CB4A18" w:rsidRDefault="00BB059E" w:rsidP="00A86449">
      <w:pPr>
        <w:pStyle w:val="Akapitzlist"/>
        <w:numPr>
          <w:ilvl w:val="0"/>
          <w:numId w:val="19"/>
        </w:numPr>
        <w:spacing w:before="360"/>
        <w:jc w:val="both"/>
        <w:rPr>
          <w:rFonts w:ascii="Arial" w:hAnsi="Arial" w:cs="Arial"/>
        </w:rPr>
      </w:pPr>
      <w:r w:rsidRPr="00CB4A18">
        <w:rPr>
          <w:rStyle w:val="Nagwek2Znak"/>
          <w:rFonts w:ascii="Arial" w:hAnsi="Arial" w:cs="Arial"/>
          <w:b/>
          <w:color w:val="auto"/>
          <w:sz w:val="24"/>
          <w:szCs w:val="24"/>
        </w:rPr>
        <w:t>Dane kontaktowe:</w:t>
      </w:r>
      <w:r w:rsidRPr="00CB4A18">
        <w:rPr>
          <w:rFonts w:ascii="Arial" w:hAnsi="Arial" w:cs="Arial"/>
          <w:b/>
        </w:rPr>
        <w:t xml:space="preserve"> </w:t>
      </w:r>
      <w:bookmarkStart w:id="1" w:name="_Hlk18274129"/>
    </w:p>
    <w:bookmarkEnd w:id="1"/>
    <w:p w14:paraId="11D5B940" w14:textId="77777777" w:rsidR="00CB4A18" w:rsidRPr="00CB4A18" w:rsidRDefault="00CB4A18" w:rsidP="00CB4A18">
      <w:pPr>
        <w:spacing w:before="360"/>
      </w:pPr>
      <w:r w:rsidRPr="00CB4A18">
        <w:rPr>
          <w:rFonts w:ascii="Arial" w:hAnsi="Arial" w:cs="Arial"/>
          <w:sz w:val="18"/>
          <w:szCs w:val="18"/>
        </w:rPr>
        <w:t>Krzysztof Pawlik</w:t>
      </w:r>
      <w:r w:rsidRPr="00CB4A18">
        <w:rPr>
          <w:rFonts w:ascii="Arial" w:hAnsi="Arial" w:cs="Arial"/>
          <w:sz w:val="18"/>
          <w:szCs w:val="18"/>
        </w:rPr>
        <w:br/>
        <w:t>Instytut Immunologii i Terapii Doświadczalnej PAN,</w:t>
      </w:r>
      <w:r w:rsidRPr="00CB4A18">
        <w:rPr>
          <w:rFonts w:ascii="Arial" w:hAnsi="Arial" w:cs="Arial"/>
          <w:sz w:val="18"/>
          <w:szCs w:val="18"/>
        </w:rPr>
        <w:br/>
        <w:t>ul. Rudolfa Weigla 12</w:t>
      </w:r>
      <w:r w:rsidRPr="00CB4A18">
        <w:rPr>
          <w:rFonts w:ascii="Arial" w:hAnsi="Arial" w:cs="Arial"/>
          <w:sz w:val="18"/>
          <w:szCs w:val="18"/>
        </w:rPr>
        <w:br/>
        <w:t>53-114 Wrocław</w:t>
      </w:r>
      <w:r w:rsidRPr="00CB4A18">
        <w:rPr>
          <w:rFonts w:ascii="Arial" w:hAnsi="Arial" w:cs="Arial"/>
          <w:sz w:val="18"/>
          <w:szCs w:val="18"/>
        </w:rPr>
        <w:br/>
        <w:t>krzysztof.pawlik@hirszfeld.pl</w:t>
      </w:r>
      <w:r w:rsidRPr="00CB4A18">
        <w:rPr>
          <w:rFonts w:ascii="Arial" w:hAnsi="Arial" w:cs="Arial"/>
          <w:sz w:val="18"/>
          <w:szCs w:val="18"/>
        </w:rPr>
        <w:br/>
        <w:t xml:space="preserve">tel. </w:t>
      </w:r>
      <w:r w:rsidRPr="00CB4A18">
        <w:rPr>
          <w:rStyle w:val="lrzxr"/>
        </w:rPr>
        <w:t>713709910</w:t>
      </w:r>
    </w:p>
    <w:p w14:paraId="3E707801" w14:textId="77777777" w:rsidR="00A92887" w:rsidRPr="00CB4A18" w:rsidRDefault="00A92887" w:rsidP="00A92887">
      <w:pPr>
        <w:spacing w:after="0"/>
        <w:jc w:val="both"/>
        <w:rPr>
          <w:rFonts w:ascii="Arial" w:hAnsi="Arial" w:cs="Arial"/>
        </w:rPr>
      </w:pPr>
    </w:p>
    <w:p w14:paraId="5ACC80B6" w14:textId="60BAEEC6" w:rsidR="00A92887" w:rsidRPr="00CB4A18" w:rsidRDefault="00A92887" w:rsidP="00A92887">
      <w:pPr>
        <w:spacing w:after="0"/>
        <w:jc w:val="both"/>
        <w:rPr>
          <w:rFonts w:ascii="Arial" w:hAnsi="Arial" w:cs="Arial"/>
        </w:rPr>
      </w:pPr>
    </w:p>
    <w:sectPr w:rsidR="00A92887" w:rsidRPr="00CB4A18"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88BEB" w14:textId="77777777" w:rsidR="00631BF0" w:rsidRDefault="00631BF0" w:rsidP="00BB2420">
      <w:pPr>
        <w:spacing w:after="0" w:line="240" w:lineRule="auto"/>
      </w:pPr>
      <w:r>
        <w:separator/>
      </w:r>
    </w:p>
  </w:endnote>
  <w:endnote w:type="continuationSeparator" w:id="0">
    <w:p w14:paraId="07B4E86D" w14:textId="77777777" w:rsidR="00631BF0" w:rsidRDefault="00631BF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 w:name="MS MinNew Roman">
    <w:altName w:val="Arial Unicode MS"/>
    <w:panose1 w:val="00000000000000000000"/>
    <w:charset w:val="80"/>
    <w:family w:val="roman"/>
    <w:notTrueType/>
    <w:pitch w:val="fixed"/>
    <w:sig w:usb0="00000001" w:usb1="08070000" w:usb2="00000010" w:usb3="00000000" w:csb0="00020000" w:csb1="00000000"/>
  </w:font>
  <w:font w:name="NimbusSanL-Regu">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72EBB490"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34539">
              <w:rPr>
                <w:b/>
                <w:bCs/>
                <w:noProof/>
              </w:rPr>
              <w:t>5</w:t>
            </w:r>
            <w:r>
              <w:rPr>
                <w:b/>
                <w:bCs/>
                <w:sz w:val="24"/>
                <w:szCs w:val="24"/>
              </w:rPr>
              <w:fldChar w:fldCharType="end"/>
            </w:r>
            <w:r>
              <w:t xml:space="preserve"> z</w:t>
            </w:r>
            <w:r w:rsidR="008F33B2">
              <w:t xml:space="preserve"> </w:t>
            </w:r>
            <w:r w:rsidR="008F33B2">
              <w:rPr>
                <w:b/>
                <w:bCs/>
                <w:noProof/>
              </w:rPr>
              <w:t>7</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EEF91" w14:textId="77777777" w:rsidR="00631BF0" w:rsidRDefault="00631BF0" w:rsidP="00BB2420">
      <w:pPr>
        <w:spacing w:after="0" w:line="240" w:lineRule="auto"/>
      </w:pPr>
      <w:r>
        <w:separator/>
      </w:r>
    </w:p>
  </w:footnote>
  <w:footnote w:type="continuationSeparator" w:id="0">
    <w:p w14:paraId="1336AFC1" w14:textId="77777777" w:rsidR="00631BF0" w:rsidRDefault="00631BF0" w:rsidP="00BB24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D74986"/>
    <w:multiLevelType w:val="multilevel"/>
    <w:tmpl w:val="A4ACDC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3381"/>
    <w:rsid w:val="00176FBB"/>
    <w:rsid w:val="00181E97"/>
    <w:rsid w:val="00182A08"/>
    <w:rsid w:val="001A2EF2"/>
    <w:rsid w:val="001C2D74"/>
    <w:rsid w:val="001C7FAC"/>
    <w:rsid w:val="001D167C"/>
    <w:rsid w:val="001E0CAC"/>
    <w:rsid w:val="001E16A3"/>
    <w:rsid w:val="001E1DEA"/>
    <w:rsid w:val="001E7199"/>
    <w:rsid w:val="001F24A0"/>
    <w:rsid w:val="001F67EC"/>
    <w:rsid w:val="0020330A"/>
    <w:rsid w:val="00216B4D"/>
    <w:rsid w:val="0022311D"/>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80DEB"/>
    <w:rsid w:val="00392919"/>
    <w:rsid w:val="003A4115"/>
    <w:rsid w:val="003B5B7A"/>
    <w:rsid w:val="003C7325"/>
    <w:rsid w:val="003D7DD0"/>
    <w:rsid w:val="003E3144"/>
    <w:rsid w:val="00405EA4"/>
    <w:rsid w:val="0041034F"/>
    <w:rsid w:val="004118A3"/>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B2E05"/>
    <w:rsid w:val="005C0469"/>
    <w:rsid w:val="005C6116"/>
    <w:rsid w:val="005C77BB"/>
    <w:rsid w:val="005D17CF"/>
    <w:rsid w:val="005D24AF"/>
    <w:rsid w:val="005D5AAB"/>
    <w:rsid w:val="005D6E12"/>
    <w:rsid w:val="005E0ED8"/>
    <w:rsid w:val="005E6ABD"/>
    <w:rsid w:val="005F41FA"/>
    <w:rsid w:val="00600AE4"/>
    <w:rsid w:val="006054AA"/>
    <w:rsid w:val="006136C8"/>
    <w:rsid w:val="0062054D"/>
    <w:rsid w:val="00631BF0"/>
    <w:rsid w:val="00632236"/>
    <w:rsid w:val="006334BF"/>
    <w:rsid w:val="00635A54"/>
    <w:rsid w:val="00661A62"/>
    <w:rsid w:val="00671A07"/>
    <w:rsid w:val="006731D9"/>
    <w:rsid w:val="006822BC"/>
    <w:rsid w:val="006948D3"/>
    <w:rsid w:val="006A60AA"/>
    <w:rsid w:val="006B034F"/>
    <w:rsid w:val="006B5117"/>
    <w:rsid w:val="006C78AE"/>
    <w:rsid w:val="006E0CFA"/>
    <w:rsid w:val="006E6205"/>
    <w:rsid w:val="00701800"/>
    <w:rsid w:val="00725708"/>
    <w:rsid w:val="00740A47"/>
    <w:rsid w:val="00746ABD"/>
    <w:rsid w:val="00754060"/>
    <w:rsid w:val="0077418F"/>
    <w:rsid w:val="00775C44"/>
    <w:rsid w:val="00776802"/>
    <w:rsid w:val="0078594B"/>
    <w:rsid w:val="007924CE"/>
    <w:rsid w:val="00795AFA"/>
    <w:rsid w:val="007A4742"/>
    <w:rsid w:val="007B0251"/>
    <w:rsid w:val="007B5566"/>
    <w:rsid w:val="007C2F7E"/>
    <w:rsid w:val="007C6235"/>
    <w:rsid w:val="007C70D1"/>
    <w:rsid w:val="007D1990"/>
    <w:rsid w:val="007D2C34"/>
    <w:rsid w:val="007D38BD"/>
    <w:rsid w:val="007D3F21"/>
    <w:rsid w:val="007E341A"/>
    <w:rsid w:val="007F126F"/>
    <w:rsid w:val="00803FBE"/>
    <w:rsid w:val="00805178"/>
    <w:rsid w:val="00806134"/>
    <w:rsid w:val="00830B70"/>
    <w:rsid w:val="00834539"/>
    <w:rsid w:val="00840749"/>
    <w:rsid w:val="0087452F"/>
    <w:rsid w:val="00875528"/>
    <w:rsid w:val="00884686"/>
    <w:rsid w:val="008A332F"/>
    <w:rsid w:val="008A52F6"/>
    <w:rsid w:val="008C4BCD"/>
    <w:rsid w:val="008C6721"/>
    <w:rsid w:val="008D3826"/>
    <w:rsid w:val="008E3F7A"/>
    <w:rsid w:val="008F2D9B"/>
    <w:rsid w:val="008F33B2"/>
    <w:rsid w:val="008F67EE"/>
    <w:rsid w:val="00907F6D"/>
    <w:rsid w:val="00911190"/>
    <w:rsid w:val="0091332C"/>
    <w:rsid w:val="009256F2"/>
    <w:rsid w:val="00933BEC"/>
    <w:rsid w:val="009347B8"/>
    <w:rsid w:val="00936729"/>
    <w:rsid w:val="0095183B"/>
    <w:rsid w:val="00952126"/>
    <w:rsid w:val="00952617"/>
    <w:rsid w:val="00956548"/>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2205"/>
    <w:rsid w:val="00A67685"/>
    <w:rsid w:val="00A71B55"/>
    <w:rsid w:val="00A728AE"/>
    <w:rsid w:val="00A7480E"/>
    <w:rsid w:val="00A804AE"/>
    <w:rsid w:val="00A86449"/>
    <w:rsid w:val="00A87C1C"/>
    <w:rsid w:val="00A92887"/>
    <w:rsid w:val="00A96EC4"/>
    <w:rsid w:val="00AA4CAB"/>
    <w:rsid w:val="00AA51AD"/>
    <w:rsid w:val="00AA730D"/>
    <w:rsid w:val="00AB2E01"/>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952AB"/>
    <w:rsid w:val="00BA481C"/>
    <w:rsid w:val="00BB059E"/>
    <w:rsid w:val="00BB18FD"/>
    <w:rsid w:val="00BB2420"/>
    <w:rsid w:val="00BB49AC"/>
    <w:rsid w:val="00BB5ACE"/>
    <w:rsid w:val="00BC1BD2"/>
    <w:rsid w:val="00BC6BE4"/>
    <w:rsid w:val="00BD46A7"/>
    <w:rsid w:val="00BE47CD"/>
    <w:rsid w:val="00BE5BF9"/>
    <w:rsid w:val="00C1106C"/>
    <w:rsid w:val="00C2539B"/>
    <w:rsid w:val="00C26361"/>
    <w:rsid w:val="00C302F1"/>
    <w:rsid w:val="00C3575F"/>
    <w:rsid w:val="00C42AEA"/>
    <w:rsid w:val="00C57985"/>
    <w:rsid w:val="00C6751B"/>
    <w:rsid w:val="00CA516B"/>
    <w:rsid w:val="00CB4A18"/>
    <w:rsid w:val="00CB7FA4"/>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69FD"/>
    <w:rsid w:val="00DC0A8A"/>
    <w:rsid w:val="00DC1705"/>
    <w:rsid w:val="00DC39A9"/>
    <w:rsid w:val="00DC4C79"/>
    <w:rsid w:val="00DE6249"/>
    <w:rsid w:val="00DE719D"/>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B00AB"/>
    <w:rsid w:val="00EC2AFC"/>
    <w:rsid w:val="00F138F7"/>
    <w:rsid w:val="00F2008A"/>
    <w:rsid w:val="00F21D9E"/>
    <w:rsid w:val="00F25348"/>
    <w:rsid w:val="00F314FC"/>
    <w:rsid w:val="00F45506"/>
    <w:rsid w:val="00F60062"/>
    <w:rsid w:val="00F613CC"/>
    <w:rsid w:val="00F76777"/>
    <w:rsid w:val="00F83F2F"/>
    <w:rsid w:val="00F86555"/>
    <w:rsid w:val="00F86C58"/>
    <w:rsid w:val="00FB3BF1"/>
    <w:rsid w:val="00FC30C7"/>
    <w:rsid w:val="00FC3B03"/>
    <w:rsid w:val="00FD01C0"/>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rzxr">
    <w:name w:val="lrzxr"/>
    <w:basedOn w:val="Domylnaczcionkaakapitu"/>
    <w:qFormat/>
    <w:rsid w:val="00CB4A18"/>
  </w:style>
  <w:style w:type="character" w:customStyle="1" w:styleId="fontstyle01">
    <w:name w:val="fontstyle01"/>
    <w:basedOn w:val="Domylnaczcionkaakapitu"/>
    <w:rsid w:val="00C2539B"/>
    <w:rPr>
      <w:rFonts w:ascii="ArialMT" w:hAnsi="ArialMT" w:hint="default"/>
      <w:b w:val="0"/>
      <w:bCs w:val="0"/>
      <w:i w:val="0"/>
      <w:iCs w:val="0"/>
      <w:color w:val="000000"/>
      <w:sz w:val="18"/>
      <w:szCs w:val="18"/>
    </w:rPr>
  </w:style>
  <w:style w:type="character" w:customStyle="1" w:styleId="fontstyle21">
    <w:name w:val="fontstyle21"/>
    <w:basedOn w:val="Domylnaczcionkaakapitu"/>
    <w:rsid w:val="00C2539B"/>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56712">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18063073">
      <w:bodyDiv w:val="1"/>
      <w:marLeft w:val="0"/>
      <w:marRight w:val="0"/>
      <w:marTop w:val="0"/>
      <w:marBottom w:val="0"/>
      <w:divBdr>
        <w:top w:val="none" w:sz="0" w:space="0" w:color="auto"/>
        <w:left w:val="none" w:sz="0" w:space="0" w:color="auto"/>
        <w:bottom w:val="none" w:sz="0" w:space="0" w:color="auto"/>
        <w:right w:val="none" w:sz="0" w:space="0" w:color="auto"/>
      </w:divBdr>
    </w:div>
    <w:div w:id="1454399950">
      <w:bodyDiv w:val="1"/>
      <w:marLeft w:val="0"/>
      <w:marRight w:val="0"/>
      <w:marTop w:val="0"/>
      <w:marBottom w:val="0"/>
      <w:divBdr>
        <w:top w:val="none" w:sz="0" w:space="0" w:color="auto"/>
        <w:left w:val="none" w:sz="0" w:space="0" w:color="auto"/>
        <w:bottom w:val="none" w:sz="0" w:space="0" w:color="auto"/>
        <w:right w:val="none" w:sz="0" w:space="0" w:color="auto"/>
      </w:divBdr>
    </w:div>
    <w:div w:id="212306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0FBE0-DA7F-486F-A76D-D758F3603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2050</Words>
  <Characters>12305</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2020-05-20T09:42:00Z</dcterms:created>
  <dcterms:modified xsi:type="dcterms:W3CDTF">2020-11-19T09:03:00Z</dcterms:modified>
</cp:coreProperties>
</file>